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8"/>
          <w:szCs w:val="38"/>
          <w:lang w:val="en-US"/>
        </w:rPr>
        <w:t>ИНФОРМАЦИОННО-АНАЛИТИЧЕСКАЯ ЗАПИСКА</w:t>
      </w: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8"/>
          <w:szCs w:val="38"/>
          <w:lang w:val="en-US"/>
        </w:rPr>
        <w:t>по итогам оперативно-служебной деятельности </w:t>
      </w: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8"/>
          <w:szCs w:val="38"/>
          <w:lang w:val="en-US"/>
        </w:rPr>
        <w:t>Отдела МВД России по Донскому району  города  Москвы</w:t>
      </w: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8"/>
          <w:szCs w:val="38"/>
          <w:lang w:val="en-US"/>
        </w:rPr>
        <w:t>за 2012 год</w:t>
      </w: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</w:p>
    <w:p w:rsidR="00073A6A" w:rsidRDefault="00073A6A" w:rsidP="00073A6A">
      <w:pPr>
        <w:widowControl w:val="0"/>
        <w:autoSpaceDE w:val="0"/>
        <w:autoSpaceDN w:val="0"/>
        <w:adjustRightInd w:val="0"/>
        <w:ind w:firstLine="112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 xml:space="preserve">В отчетном периоде работа Отдела МВД России по Донскому району г. Москвы строилась в соответствии с нормативными правовыми актами и программными документами МВД России, ГУ МВД России по г. Москве, УВД по ЮАО ГУ МВД России г. Москвы, Правительства   Москвы и  Префектуры ЮАО г. Москвы, определившими основные задачи на </w:t>
      </w:r>
      <w:r>
        <w:rPr>
          <w:rFonts w:ascii="Times New Roman" w:hAnsi="Times New Roman" w:cs="Times New Roman"/>
          <w:b/>
          <w:bCs/>
          <w:i/>
          <w:iCs/>
          <w:color w:val="4F0000"/>
          <w:sz w:val="32"/>
          <w:szCs w:val="32"/>
          <w:lang w:val="en-US"/>
        </w:rPr>
        <w:t>2012 год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112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Значительные усилия были приложены при обеспечении общественного порядка и безопасности в период выборов Президента РФ, Выпускных вечеров, других праздничных и религиозных мероприятий, в ходе которых не было допущено нарушений общественного порядка. Принятыми мерами удалось не допустить, случаев групповых акций на почве политического, национального и бытового экстремизма.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112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В текущем году продолжены усилия по обеспечению антитеррористической устойчивости объектов повышенной опасности и мест массового пребывания граждан. Основные усилия личного состава были направлены на предупреждение фактов терроризма, экстремизма – эта задача выполнена. Однако, руководящему и личному составу  не удалось в должной степени добиться улучшения и стабилизации оперативной обстановки на улицах района.   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112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К отрицательной тенденции следует отнести увеличение количества совершенных преступлений в целом, снижение направления уголовных дел в суд, увеличение приостановленных уголовных дел по ст. 208 УПК РФ п.1-3.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Общая характеристика состояния преступности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color w:val="4F0000"/>
          <w:lang w:val="en-US"/>
        </w:rPr>
      </w:pP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 xml:space="preserve">              За 12 месяцев т.г.       на территории       ОМВД России  по Донскому району  г. Москвы зарегистрировано 1557 преступлений, что на 64 преступления больше, чем за аналогичный период прошлого года (АППГ 1493). Направлено в суд на 23 уголовных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lastRenderedPageBreak/>
        <w:t>дела меньше - 240 материалов,  в прошлом  году 263. Раскрываемость  снизилась и составила 12,8% (АППГ 15,5%).  Приостановлено по п.1-3 ст. 208 УПК РФ  - на 286 уголовных дел больше – 1402 материала, в прошлом году 1118. </w:t>
      </w: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              По результатам  оперативно – служебной деятельности Отдела  в целом, необходимо отметить, слабую  и недостаточно эффективную работу по раскрытию следующих видов преступлений: тяжких и особо тяжких преступлений, преступлений небольшой тяжести, таких структурных преступлений, как кражи.</w:t>
      </w:r>
    </w:p>
    <w:p w:rsidR="00073A6A" w:rsidRDefault="00073A6A" w:rsidP="00073A6A">
      <w:pPr>
        <w:widowControl w:val="0"/>
        <w:autoSpaceDE w:val="0"/>
        <w:autoSpaceDN w:val="0"/>
        <w:adjustRightInd w:val="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i/>
          <w:iCs/>
          <w:color w:val="4F0000"/>
          <w:sz w:val="32"/>
          <w:szCs w:val="32"/>
          <w:lang w:val="en-US"/>
        </w:rPr>
        <w:t>              Однако прослеживается и положительная тенденция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 xml:space="preserve"> по раскрытию  квартирных краж, краж транспортных средств, мошенничеств, разбоев, преступлений связанных с умышленным причинением вреда здоровью.</w:t>
      </w:r>
    </w:p>
    <w:p w:rsidR="00073A6A" w:rsidRDefault="00073A6A" w:rsidP="00073A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 xml:space="preserve">Так же произошло </w:t>
      </w:r>
      <w:r>
        <w:rPr>
          <w:rFonts w:ascii="Times New Roman" w:hAnsi="Times New Roman" w:cs="Times New Roman"/>
          <w:i/>
          <w:iCs/>
          <w:color w:val="4F0000"/>
          <w:sz w:val="32"/>
          <w:szCs w:val="32"/>
          <w:lang w:val="en-US"/>
        </w:rPr>
        <w:t xml:space="preserve">снижение зарегистрированных преступлений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связанных с  грабежами,  кражами из квартир граждан,  хранением оружия, мошенничествами.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 xml:space="preserve">Организация работы отделений  полиции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 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center"/>
        <w:rPr>
          <w:rFonts w:ascii="Arial" w:hAnsi="Arial" w:cs="Arial"/>
          <w:color w:val="4F0000"/>
          <w:lang w:val="en-US"/>
        </w:rPr>
      </w:pP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Прошедший период т.г. характеризуется ростом на 6,6 % (с 591 до 630)  количества зарегистрированных преступлений по линии отделения полиции по оперативной работе.  Прослеживается отрицательная динамика по количеству преступлений раскрытых отделением уголовного розыска – 41 (АППГ 44).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Для повышения результатов работы в дальнейшем,  необходимо работу по раскрытию преступлений, связанных с тяжкими и особо тяжкими преступлениями, квартирными кражами, ранее совершенными преступлениями, кражами автотранспорта  активизировать в кратчайшие сроки и особое внимание обратить на хищение личных вещей из автотранспорта, так называемые   «барсеточные» варианты.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По линии полиции по охране общественного порядка  ОМВД   произошел     рост зарегистрированных преступлений -  на 2,8 % (с 902 до 927). В суд направлено 149 уголовных дел  (АППГ176),  отрицательная динамика составила -15,3%, в целом раскрываемость снизилась и составила – 13,9% (АППГ 17,7%), приостановлено 835 (АППГ 669) уголовных дел.  Нагрузка на 1 сотрудника полиции по ООП - 2,85%, что выше средней окружной по УВД, которая составила 1,83. 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i/>
          <w:iCs/>
          <w:color w:val="4F0000"/>
          <w:sz w:val="32"/>
          <w:szCs w:val="32"/>
          <w:lang w:val="en-US"/>
        </w:rPr>
        <w:t>Указанные выше обстоятельства непосредственно влияют на состояние работы  по   взаимодействию с государственными и муниципальными органами, общественными объединениями и организациями, а также гражданами.</w:t>
      </w:r>
    </w:p>
    <w:p w:rsidR="00073A6A" w:rsidRDefault="00073A6A" w:rsidP="00073A6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Состояние  законности и учетно-регистрационной дисциплины.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За 12 месяцев 2012 года зарегистрировано 12687 заявлений и сообщений о происшествиях,  из них возбуждено 1367 уголовных дел, вынесено 3013   постановлений об отказе в возбуждении уголовного дела, направлено по подследственности 1140 материалов, приобщено к материалам специального номенклатурного дела 5206 сообщений.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В ходе проведенных проверок учетно – регистрационной дисциплины,   органами Симоновской межрайонной прокуратурой ЮАО г. Москвы  сокрытых  от регистрации и учета заявлений не выявлено.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В рамках взаимодействия по обеспечению антитеррористических мероприятий в жилом секторе и на прилегающей территории к станциям  метрополитена  района,  налажено взаимодействие с начальником  Штаба народной дружины, руководством ОМ на ММ, и директором ГУП ДЭЗ.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На постоянной основе, совместно с представителями ГУП ДЭЗ  проводится работа по выявлению и эвакуации брошенного и разукомплектованного автотранспорта от объектов образования и особой важности (9).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Совместно с КДНиЗП управы района, а также социальными службами проводится профилактическая работа в ГОУ СОШ и др. образовательных учреждений по организации досуга молодежи и работе с трудными подростками (14 бесед).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96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За отчетный период 2012 года на территории района во время проведения спортивных и праздничных массовых мероприятий (27) нарушений общественного порядка и ЧП не допущено.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1200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4F0000"/>
          <w:sz w:val="32"/>
          <w:szCs w:val="32"/>
          <w:lang w:val="en-US"/>
        </w:rPr>
        <w:t>В целях стабилизации оперативной обстановки на территории района, улучшения результатов оперативно-служебной деятельности, укрепления доверия граждан к деятельности полиции, укреплению служебной дисциплины и законности, задачами на предстоящий период 2013 года считать: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left="1040"/>
        <w:jc w:val="both"/>
        <w:rPr>
          <w:rFonts w:ascii="Arial" w:hAnsi="Arial" w:cs="Arial"/>
          <w:color w:val="4F0000"/>
          <w:lang w:val="en-US"/>
        </w:rPr>
      </w:pPr>
    </w:p>
    <w:p w:rsidR="00073A6A" w:rsidRDefault="00073A6A" w:rsidP="00073A6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                       Особое внимание уделить организации работы по</w:t>
      </w: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раскрытию и расследованию</w:t>
      </w: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тяжких и</w:t>
      </w: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особо тяжких преступлений; в т.ч.</w:t>
      </w: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 xml:space="preserve"> 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преступлений общеуголовной направленности, и такие структурные преступления как кражи, грабежи, разбойные нападения, кражи из квартир и транспортных средств;  преступлений, предусмотренных ст.ст. 150, 151, 156 УК РФ. Кроме того, реализовать дополнительные мероприятия, направленные на повышение раскрываемости грабежей  и разбойных нападений, отношении  перевозчиков денежных средств, а также хищений имущества из автомашин граждан.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  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Уделить особое внимание организации работы по профилактике, пресечению и раскрытию преступлений, совершаемых на улицах и в иных общественных местах района, а также организации надлежащего контроля за работой нарядов, задействованных в системе единой дислокации, по раскрытию и профилактике преступлений.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 xml:space="preserve">3.   </w:t>
      </w:r>
      <w:r>
        <w:rPr>
          <w:rFonts w:ascii="Times New Roman" w:hAnsi="Times New Roman" w:cs="Times New Roman"/>
          <w:color w:val="4F0000"/>
          <w:sz w:val="32"/>
          <w:szCs w:val="32"/>
          <w:lang w:val="en-US"/>
        </w:rPr>
        <w:t>На постоянной основе проводить мероприятия        по обеспечению антитеррористической устойчивости объектов повышенной опасности и мест массового пребывания граждан. Основные усилия личного состава направить на предупреждение фактов терроризма и экстремизма. В полном объеме выполнять решения антитеррористической комиссии Управы Донского района г. Москвы.</w:t>
      </w:r>
    </w:p>
    <w:p w:rsidR="00073A6A" w:rsidRDefault="00073A6A" w:rsidP="00073A6A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4F0000"/>
          <w:lang w:val="en-US"/>
        </w:rPr>
      </w:pPr>
    </w:p>
    <w:p w:rsidR="00073A6A" w:rsidRDefault="00073A6A" w:rsidP="00073A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Начальник Отдела МВД России</w:t>
      </w:r>
    </w:p>
    <w:p w:rsidR="00073A6A" w:rsidRDefault="00073A6A" w:rsidP="00073A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по Донскому району г. Москвы</w:t>
      </w:r>
    </w:p>
    <w:p w:rsidR="00073A6A" w:rsidRDefault="00073A6A" w:rsidP="00073A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F0000"/>
          <w:lang w:val="en-US"/>
        </w:rPr>
      </w:pPr>
      <w:r>
        <w:rPr>
          <w:rFonts w:ascii="Times New Roman" w:hAnsi="Times New Roman" w:cs="Times New Roman"/>
          <w:b/>
          <w:bCs/>
          <w:color w:val="4F0000"/>
          <w:sz w:val="32"/>
          <w:szCs w:val="32"/>
          <w:lang w:val="en-US"/>
        </w:rPr>
        <w:t>подполковник полиции                                                                                                                                                        С.А. Янин</w:t>
      </w:r>
    </w:p>
    <w:p w:rsidR="009C473A" w:rsidRDefault="00073A6A" w:rsidP="00073A6A">
      <w:r>
        <w:rPr>
          <w:rFonts w:ascii="Arial" w:hAnsi="Arial" w:cs="Arial"/>
          <w:color w:val="4F0000"/>
          <w:sz w:val="36"/>
          <w:szCs w:val="36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6A"/>
    <w:rsid w:val="00073A6A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6093</Characters>
  <Application>Microsoft Macintosh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2013-03-20T17:33:00Z</dcterms:created>
  <dcterms:modified xsi:type="dcterms:W3CDTF">2013-03-20T17:33:00Z</dcterms:modified>
</cp:coreProperties>
</file>