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Отчет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начальника ОМВД района  Нагатинский Затон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 «Об итогах  оперативно-служебной деятельности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ind w:left="56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Отдела МВД России по району Нагатинский Затон г. Москвы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ind w:left="56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за 12 месяцев 2012 года»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ind w:left="56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В отчетном периоде работа Отдела МВД России по району Нагатинский Затон г.  Москвы строилась в соответствии с нормативными правовыми актами и программными документами МВД России, ГУВД по г. Москве, УВД по ЮАО г. Москвы, Правительства Москвы и Префектуры ЮАО г. Москвы, определившими основные задачи на 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2012 год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Особое внимание было уделено реализации </w:t>
      </w:r>
      <w:r>
        <w:rPr>
          <w:rFonts w:ascii="Helvetica Neue" w:hAnsi="Helvetica Neue" w:cs="Helvetica Neue"/>
          <w:i/>
          <w:iCs/>
          <w:color w:val="262626"/>
          <w:sz w:val="26"/>
          <w:szCs w:val="26"/>
          <w:lang w:val="en-US"/>
        </w:rPr>
        <w:t xml:space="preserve">Директивы Министра внутренних дел Российской Федерации № 2 дсп от 26 октября 2011 года, решений Коллегии МВД РФ, Коллегии ГУВД по г. Москве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обозначившим приоритетные направления деятельности органов внутренних дел в 2012 году.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Руководством и личным составом Отдела МВД России по району Нагатинский Затон г. Москвы в отчетный период 2012 года осуществлялся комплекс практических и организационных мероприятий, направленных на укрепление правопорядка и усиление борьбы с преступностью.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текущем году продолжены усилия по обеспечению антитеррористической устойчивости объектов повышенной опасности и мест массового пребывания граждан. Основные усилия Отдела были направлены на предупреждение актов терроризма, экстремизма – эта задача в принципе выполнена.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Отделом МВД России по району Нагатинский Затон г. Москвы была проведена значительная работа по повышению результативности в раскрываемости преступлений, особенно по раскрытию тяжких и особо тяжких преступлений.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Динамика преступности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За 12 месяцев 2012 года на территории Отдела МВД России по району Нагатинский Затон г. Москвы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зарегистрировано: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1492 преступления  (АППГ-1312),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рост на 180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преступлений или  13,7 % 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      В т.ч. зарегистрировано: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      -  732 преступления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небольшой тяжести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 (АППГ - 550),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рост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на 182 или  33,1 %;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      -  413 преступлений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средней тяжести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(АППГ-383), рост на 30 или             7,8 %;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lastRenderedPageBreak/>
        <w:t xml:space="preserve">       - 309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тяжкое преступление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 (АППГ-331), снижение на - 22 или                  - 6,6 %;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      - 38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особо тяжких преступлений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 (АППГ-48), снижение на - 10 или        - 20,8 %.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        Особо тяжких преступлений, таких как бандитизм, терроризм,  незаконное лишение свободы, захват заложников на обслуживаемой территории в течение последних 3-х лет не регистрировалось.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  <w:bookmarkStart w:id="0" w:name="_GoBack"/>
      <w:bookmarkEnd w:id="0"/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Предотвращение террористических актов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соответствии  с  Федеральным  Законом   “О  борьбе с    терроризмом” № 130-Ф3 от 25.07.1998 г., Постановление Правительства Российской Федерации № 1040 от 15.09.99  г. “О мерах по противодействию терроризму” и Распоряжением Премьера Правительства Москвы № 903</w:t>
      </w:r>
      <w:r>
        <w:rPr>
          <w:rFonts w:ascii="American Typewriter" w:hAnsi="American Typewriter" w:cs="American Typewriter"/>
          <w:color w:val="262626"/>
          <w:sz w:val="26"/>
          <w:szCs w:val="26"/>
          <w:lang w:val="en-US"/>
        </w:rPr>
        <w:t>‑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рп от 20.09.99 г.”. О первоочередных мерах по обеспечению безопасности, общественного порядка и противодействию возможным террористическим актам в г. Москве” в ОМВД организована  работа по проведению комплексных оперативно-профилактических мероприятий, направленных против терроризма.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Сотрудниками ОМВД России по району во взаимодействии с Управой района, систематически осуществлялся комплекс дополнительных мер, направленных на обеспечение антитеррористической защищенности объектов повышенной опасности, жизнеобеспечения, с массовым пребыванием граждан, в том числе на наземных объектах городского общественного транспорта и Московского метрополитена.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Силами УУП Отдела МВД России по району Нагатинский Затон г. Москвы, совместно с представителями ДЕЗов проводилась дополнительная проверка жилого и нежилого фондов района на предмет выявления незаконной сдачи в наем и аренду жилой площади, встроенно-пристроенных помещений первых этажей и подвалов, а также  исправность кодовых замков и домофонов в подъездах, запорных устройств подвалов и чердаков. На 28.12.2012 г. открытых: чердаков, подвалов не выявлено.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Силами УУП ОМВД совместно с ОУФМС по ЮАО г. Москвы осуществлялиcь проверки мест компактного пребывания на территории района иностранных граждан, особенно лиц- выходцев из                           Северо-Кавказского региона и Азиатских стран.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Проведены проверки и инструктивные встречи с администрацией и сотрудниками службы безопасности и ЧОП на объектах особой важности, повышенной опасности, жизнеобеспечения, в образовательных и лечебных учреждениях, на объектах потребительского рынка и услуг, культуры и спорта, с массовым пребыванием граждан на предмет повышения их бдительности, усиления охраны вверенных им объектов, осуществления постоянного обхода территории и усиление контрольно-пропускного режима.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последнее время все большую опасность для правопорядка и безопасности представляет политический и национальный экстремизм, который становится движущей силой массовых протестных акций и скрытым мотивом совершения тяжких насильственных преступлений.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В целях предупреждения совершения на экстремистской почве тяжких насильственных преступлений, а также групповых нарушений экстремистской направленности активизирована работа оперативных сотрудников, УУП, ПДН по своевременному выявлению, постановке на учет и постоянному проведению профилактических и оперативных мероприятий с соответствующей категорией граждан.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По предотвращению нападений на граждан на почве национальной, расовой и религиозной неприязни, в отделе заведены отдельные делопроизводства для обобщения накопительных материалов. Осуществляется контроль за своевременной постановкой в базу данных ЗИЦ ГУВД по г. Москве представителей экстремистских неформальных объединений, в том числе молодежных.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ind w:left="22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jc w:val="center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Основные задачи и приоритетные направления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С учетом задач, поставленных в Директиве МВД России от 26.10.2011 № 2 «О приоритетных направлениях деятельности органов внутренних дел и внутренних войск МВД России, ФМС России в 2012 году», а также особенностей оперативной обстановки в районе и в ЮАО г. Москвы, в целях повышения эффективности оперативно-служебной деятельности органов внутренних дел в предстоящем периоде 2012 года необходимо: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1.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Особое внимание уделить организации работы пораскрытию и расследованиютяжких иособо тяжких преступлений; в т.ч.  преступлений </w:t>
      </w: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общеуголовной направленности,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и такие структурные преступления как кражи, грабежи, разбойные нападения, кражи из квартир и транспортных средств; преступлений предусмотренных ст.ст. 150, 151, 156 УК РФ. Кроме того, разработать и реализовать дополнительные мероприятия, направленные на повышение раскрываемости грабежей  и разбойных нападений, отношении  перевозчиков денежных средств, а также хищений имущества из автомашин граждан.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2.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Уделить особое внимание организации работы по профилактике, пресечению и раскрытию преступлений, совершаемых на улицах и в иных общественных местах района, а также организации надлежащего контроля за работой нарядов, задействованных в системе единой дислокации, по раскрытию и профилактике преступлений. Положительная динамика по данному направлению деятельности позволит значительно оздоровить криминогенную ситуацию в районе, вследствие чего получить большее доверие граждан к деятельности правоохранительных органов.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3.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Активизировать работу по участию в раскрытии преступлений сотрудников 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полиции.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 xml:space="preserve">4. 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Разработать и реализовать дополнительные мероприятия, направленные на предупреждение и профилактику правонарушений, на эффективность использования криминалистических учетов, на 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выявление и постановку на учеты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лиц в ОУУП и ПДН, а также привлечение правонарушителей 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к административной ответственности и отработку в ГОРИ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5.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Обеспечить жесткий контроль за соблюдением </w:t>
      </w:r>
      <w:r>
        <w:rPr>
          <w:rFonts w:ascii="Helvetica Neue" w:hAnsi="Helvetica Neue" w:cs="Helvetica Neue"/>
          <w:b/>
          <w:bCs/>
          <w:i/>
          <w:iCs/>
          <w:color w:val="262626"/>
          <w:sz w:val="26"/>
          <w:szCs w:val="26"/>
          <w:lang w:val="en-US"/>
        </w:rPr>
        <w:t>законности, служебной и исполнительской дисциплины</w:t>
      </w: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 xml:space="preserve"> среди личного состава.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color w:val="262626"/>
          <w:sz w:val="26"/>
          <w:szCs w:val="26"/>
          <w:lang w:val="en-US"/>
        </w:rPr>
        <w:t> 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Врио начальника Отдела МВД России</w:t>
      </w:r>
    </w:p>
    <w:p w:rsidR="00D47955" w:rsidRDefault="00D47955" w:rsidP="00D47955">
      <w:pPr>
        <w:widowControl w:val="0"/>
        <w:autoSpaceDE w:val="0"/>
        <w:autoSpaceDN w:val="0"/>
        <w:adjustRightInd w:val="0"/>
        <w:spacing w:after="1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по району Нагатинский Затон г. Москвы</w:t>
      </w:r>
    </w:p>
    <w:p w:rsidR="009C473A" w:rsidRDefault="00D47955" w:rsidP="00D47955">
      <w:r>
        <w:rPr>
          <w:rFonts w:ascii="Helvetica Neue" w:hAnsi="Helvetica Neue" w:cs="Helvetica Neue"/>
          <w:b/>
          <w:bCs/>
          <w:color w:val="262626"/>
          <w:sz w:val="26"/>
          <w:szCs w:val="26"/>
          <w:lang w:val="en-US"/>
        </w:rPr>
        <w:t>подполковник полиции                                                                 К.Е. Чухров</w:t>
      </w:r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55"/>
    <w:rsid w:val="009C473A"/>
    <w:rsid w:val="00D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1133</Words>
  <Characters>6463</Characters>
  <Application>Microsoft Macintosh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2013-03-22T14:09:00Z</dcterms:created>
  <dcterms:modified xsi:type="dcterms:W3CDTF">2013-03-22T14:10:00Z</dcterms:modified>
</cp:coreProperties>
</file>