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ОТЧЕТ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Об итогах работы Отдела МВД России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по району Царицыно города Москвы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за 12 месяцев 2012 года.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Начальник Отдела МВД России по району Царицыно г. Москвы полковник полиции Хачко Игорь Геннадьевич, 03 января 1970 года рождения,  в органах внутренних дел с 01.11.1989 года, в занимаемой должности с 1 января 2013 года. Действующих дисциплинарных взысканий не имеет.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Краткая характеристика оперативной обстановки в районе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За 12 месяцев 2012 года на территории района произошло увеличение зарегистрированных преступлений на 5,1 %, в абсолютных цифрах на 90.        Их общее число в текущем году составило - 1863 преступления (АППГ – 1773).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Произошло </w:t>
      </w:r>
      <w:r>
        <w:rPr>
          <w:rFonts w:ascii="Helvetica Neue" w:hAnsi="Helvetica Neue" w:cs="Helvetica Neue"/>
          <w:color w:val="262626"/>
          <w:sz w:val="26"/>
          <w:szCs w:val="26"/>
          <w:u w:val="single"/>
          <w:lang w:val="en-US"/>
        </w:rPr>
        <w:t>увеличение особо тяжких преступлений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: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зарегистрировано 82 (АППГ – 79), то есть на 3 больше или 3,8%.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В суд было направлено лишь 12  уголовных дел (АППГ – 29,  или (– 58,6%), в абсолютных цифрах (– 17).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За 2012 год на 16,3% произошло </w:t>
      </w:r>
      <w:r>
        <w:rPr>
          <w:rFonts w:ascii="Helvetica Neue" w:hAnsi="Helvetica Neue" w:cs="Helvetica Neue"/>
          <w:color w:val="262626"/>
          <w:sz w:val="26"/>
          <w:szCs w:val="26"/>
          <w:u w:val="single"/>
          <w:lang w:val="en-US"/>
        </w:rPr>
        <w:t>увеличение тяжких преступлений: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преступлений данного вида зарегистрировано 439 (АППГ - 412).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В суд направлено 69 уголовных дел  (АППГ – 67, динамика  (- 2) или (- 3%).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За  12 месяцев 2012 года в суд направлено 303 уголовных  дела, что на 5,3 % (на 17 преступлений) меньше, чем за АППГ (320).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Снизилось количество направленных в суд преступлений средней тяжести: 62 уголовных дела в 2012 году (АППГ - 124), что на 50 % меньше по сравнению с прошлым годом. Количество направленных в суд тяжких преступлений осталось на прежнем уровне, а именно: 69 уголовных дел в 2012 году (АППГ - 67),   то есть на 3%.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i/>
          <w:iCs/>
          <w:color w:val="262626"/>
          <w:sz w:val="26"/>
          <w:szCs w:val="26"/>
          <w:u w:val="single" w:color="262626"/>
          <w:lang w:val="en-US"/>
        </w:rPr>
        <w:t>Процент раскрываемости преступлений составил 16,3 %, (АППГ – 18%), по УВД 20,7%.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Особенности условий функционирования территориального органа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lastRenderedPageBreak/>
        <w:t>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Территория района Царицыно составляет 831,6 га, граничит с рай­онами Орехово-Борисово Северное, Бирюлево Восточное и ГМЗ Царицынский парк.  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На территории района располагаются 2 станции метрополитена: «Царицыно», «Кантимировская», 2 железнодорожные платформы «Чертаново» Павелецкого направления и «Царицыно» Курского направления.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Непосредственная близость железнодорожной платформы «Царицыно», станций  метро  «Кантемировская» и «Царицыно» существенно влияетна увеличение роста количества структурных преступлений, такие как разбои, грабежи, кражи с автомашин, совершаемые не жителями района. Огромный пассажиропоток является для преступников благоприятным фактором скрываться после совершения преступлений как в Московскую область, так и центральную часть города.  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Наличие у станции метро «Царицыно» радиорынка создает удобство сбывать краденное имущество после совершения краж с автомашин и краж мобильных телефонов.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Количество проживающего населения составляет 102878 человек, из них 86995 человек взрослое население и 15883 детей.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u w:color="262626"/>
          <w:lang w:val="en-US"/>
        </w:rPr>
        <w:t>Результаты работы Отдела МВД России по району Царицыно г. Москвы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u w:color="262626"/>
          <w:lang w:val="en-US"/>
        </w:rPr>
        <w:t>за 12 месяцев 2012 года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 xml:space="preserve">По итогам работы за 12 месяцев 2012 года согласно рейтинговой таблице УВД по ЮАО ГУ МВД России по г. Москве </w:t>
      </w:r>
      <w:r>
        <w:rPr>
          <w:rFonts w:ascii="Helvetica Neue" w:hAnsi="Helvetica Neue" w:cs="Helvetica Neue"/>
          <w:color w:val="262626"/>
          <w:sz w:val="26"/>
          <w:szCs w:val="26"/>
          <w:u w:val="single" w:color="262626"/>
          <w:lang w:val="en-US"/>
        </w:rPr>
        <w:t>по раскрытым своими силами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 xml:space="preserve"> преступлениям (по направленным в суд делам) </w:t>
      </w:r>
      <w:r>
        <w:rPr>
          <w:rFonts w:ascii="Helvetica Neue" w:hAnsi="Helvetica Neue" w:cs="Helvetica Neue"/>
          <w:color w:val="262626"/>
          <w:sz w:val="26"/>
          <w:szCs w:val="26"/>
          <w:u w:val="single" w:color="262626"/>
          <w:lang w:val="en-US"/>
        </w:rPr>
        <w:t>Отдел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 xml:space="preserve"> МВД России по району Царицыно г. Москвы </w:t>
      </w:r>
      <w:r>
        <w:rPr>
          <w:rFonts w:ascii="Helvetica Neue" w:hAnsi="Helvetica Neue" w:cs="Helvetica Neue"/>
          <w:color w:val="262626"/>
          <w:sz w:val="26"/>
          <w:szCs w:val="26"/>
          <w:u w:val="single" w:color="262626"/>
          <w:lang w:val="en-US"/>
        </w:rPr>
        <w:t>занимает 13 место.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i/>
          <w:iCs/>
          <w:color w:val="262626"/>
          <w:sz w:val="26"/>
          <w:szCs w:val="26"/>
          <w:u w:color="262626"/>
          <w:lang w:val="en-US"/>
        </w:rPr>
        <w:t xml:space="preserve">Согласно системы оценки ведомственных показателей результатов работы, территориальных органов МВД России, предусмотренных приказом МВД России от 26 декабря 2011 года № 1310,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u w:val="single" w:color="262626"/>
          <w:lang w:val="en-US"/>
        </w:rPr>
        <w:t>работа отдела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u w:color="262626"/>
          <w:lang w:val="en-US"/>
        </w:rPr>
        <w:t xml:space="preserve">  МВД России по району Царицыно       г. Москвы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u w:val="single" w:color="262626"/>
          <w:lang w:val="en-US"/>
        </w:rPr>
        <w:t>оценена положительно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u w:color="262626"/>
          <w:lang w:val="en-US"/>
        </w:rPr>
        <w:t>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 xml:space="preserve">Однако, </w:t>
      </w:r>
      <w:r>
        <w:rPr>
          <w:rFonts w:ascii="Helvetica Neue" w:hAnsi="Helvetica Neue" w:cs="Helvetica Neue"/>
          <w:color w:val="262626"/>
          <w:sz w:val="26"/>
          <w:szCs w:val="26"/>
          <w:u w:val="single" w:color="262626"/>
          <w:lang w:val="en-US"/>
        </w:rPr>
        <w:t>отрицательную ведомственную оценку результатов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 xml:space="preserve"> эффективности деятельности уступающих средневзвешенному значению</w:t>
      </w:r>
      <w:r>
        <w:rPr>
          <w:rFonts w:ascii="Helvetica Neue" w:hAnsi="Helvetica Neue" w:cs="Helvetica Neue"/>
          <w:color w:val="262626"/>
          <w:sz w:val="26"/>
          <w:szCs w:val="26"/>
          <w:u w:val="single" w:color="262626"/>
          <w:lang w:val="en-US"/>
        </w:rPr>
        <w:t>имеют следующие расчетные показатели: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1.      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Доля тяжких и особо тяжких преступлений против личности, дела по которым приостановлены 62,5% (34,4 балла из 300 возможных). Среднее значение по УВД 102 балла.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2.      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 xml:space="preserve">Обеспечение законности при приеме и регистрации сообщений о преступлениях (66,7 баллов из 100 возможных). </w:t>
      </w:r>
      <w:r>
        <w:rPr>
          <w:rFonts w:ascii="Helvetica Neue" w:hAnsi="Helvetica Neue" w:cs="Helvetica Neue"/>
          <w:color w:val="262626"/>
          <w:sz w:val="26"/>
          <w:szCs w:val="26"/>
          <w:u w:val="single" w:color="262626"/>
          <w:lang w:val="en-US"/>
        </w:rPr>
        <w:t>Выявлено 2 укрытых от учета преступления, 1 из которых прокурором.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3.      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Нагрузка по количеству расследованных тяжких и особо тяжких преступлений общеуголовной направленности 40 (138 баллов из 300 возможных). Среднее значение по УВД 141 балл.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4.      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 xml:space="preserve">Нагрузка по количеству расследованных преступлений </w:t>
      </w:r>
      <w:r>
        <w:rPr>
          <w:rFonts w:ascii="Helvetica Neue" w:hAnsi="Helvetica Neue" w:cs="Helvetica Neue"/>
          <w:color w:val="262626"/>
          <w:sz w:val="26"/>
          <w:szCs w:val="26"/>
          <w:u w:val="single" w:color="262626"/>
          <w:lang w:val="en-US"/>
        </w:rPr>
        <w:t>категорий тяжких и особо тяжких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, связанных с незаконным оборотом наркотических средств 12 (87 баллов из 200 возможных). Среднее значение по УВД 108 баллов.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4.1.    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Количество изъятого оружия по предварительно расследованным преступлениям 0 (0 баллов из 100 возможных). Среднее значение по УВД 36 баллов.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4.2.    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Количество изъятых взрывчатых веществ 0 (0 баллов из 100 возможных). Среднее значение по УВД 0 баллов.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5.                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 Количество раскрытых тяжких и особо тяжких преступлений 52 (103 балла из 200 возможных). Среднее значение по УВД 110 баллов.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6.                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Количество раскрытых преступлений, следствие по которым обязательно 84 (65 балловиз 100 возможных). Среднее значение по УВД 67 баллов.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7.      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Количество преступлений против собственности, дела по которым приостановлены 1339, 89%  (3 балла из 100 возможных). Среднее значение по УВД 11 баллов.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8.      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Количество расследованных преступлений, совершенных в составе организованных групп и преступных сообществ 0 (0 баллов из 100 возможных). Среднее значение по УВД 6,3 балла.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9.      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Число участников организованных групп, уголовные дела в отношении которых направлены в суд 0 (0 баллов из 100 возможных). Среднее значение по УВД 6,3 балла.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10.                          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Количество расследованных преступлений связанных с незаконным оборотом огнестрельного оружия 0 (0 баллов из 100 возможных). Среднее значение по УВД 22,5 баллов.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11.        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Нагрузка по количеству расследованных преступлений, лица по которым установлены 227 (71 балл из 100 возможных). Среднее значение по УВД 77 баллов.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12.        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Количество раскрытых преступлений, следствие по которым необязательно 143 (59 баллов из 100 возможных). Среднее значение по УВД 66 баллов.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13.        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Доля лиц, выявленных сотрудниками территориального органа, привлеченных к уголовной ответственности из числа лиц, допускающих немедицинское употребление наркотических средств 24/161 (18 баллов из 200 возможных). Среднее значение по УВД 25 баллов.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14.        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Нагрузка по количеству расследованных преступлений, превентивного характера  25 (36 баллов из 100 возможных). Среднее значение по УВД 38 баллов.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15.        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Нагрузка на одного сотрудника территориального органа по раскрытию преступлений, предусмотренных ст.ст. 112, 115, 116, 119 УК РФ   27 (39 баллов из 100 возможных). Среднее значение по УВД 41 балл.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16.        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Нагрузка на одного сотрудника территориального органа по раскрытию преступлений, предусмотренных ч.ч. 1, 2 ст. 158 УК РФ  75 (62 балла из 100 возможных). Среднее значение по УВД 73 балла.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 xml:space="preserve">17.        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Число отмененных постановлений по делам об административных правонарушениях 35 (53 балла из 100 возможных). Среднее значение по УВД 64 балла.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val="single" w:color="262626"/>
          <w:lang w:val="en-US"/>
        </w:rPr>
        <w:t>По итогам работы за 12 месяцев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 xml:space="preserve">2012 года, согласно сведений о количестве преступлений, </w:t>
      </w:r>
      <w:r>
        <w:rPr>
          <w:rFonts w:ascii="Helvetica Neue" w:hAnsi="Helvetica Neue" w:cs="Helvetica Neue"/>
          <w:color w:val="262626"/>
          <w:sz w:val="26"/>
          <w:szCs w:val="26"/>
          <w:u w:val="single" w:color="262626"/>
          <w:lang w:val="en-US"/>
        </w:rPr>
        <w:t>раскрытых отделениями и подразделениями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 xml:space="preserve"> территориальных отделов: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u w:val="single" w:color="262626"/>
          <w:lang w:val="en-US"/>
        </w:rPr>
        <w:t>ОУР: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раскрыто 121преступление,  нагрузка на одного сотрудника составила 12,1, по УВД 8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u w:color="262626"/>
          <w:lang w:val="en-US"/>
        </w:rPr>
        <w:t xml:space="preserve">.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 xml:space="preserve">По округу служба ОУР по раскрытым преступлениям </w:t>
      </w:r>
      <w:r>
        <w:rPr>
          <w:rFonts w:ascii="Helvetica Neue" w:hAnsi="Helvetica Neue" w:cs="Helvetica Neue"/>
          <w:color w:val="262626"/>
          <w:sz w:val="26"/>
          <w:szCs w:val="26"/>
          <w:u w:val="single" w:color="262626"/>
          <w:lang w:val="en-US"/>
        </w:rPr>
        <w:t>занимает  1 место.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u w:val="single" w:color="262626"/>
          <w:lang w:val="en-US"/>
        </w:rPr>
        <w:t>ОУУП: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раскрыто 87преступлений,  нагрузка на одного сотрудника составила 3,1 по УВД 4,32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u w:color="262626"/>
          <w:lang w:val="en-US"/>
        </w:rPr>
        <w:t xml:space="preserve">.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 xml:space="preserve">По округу служба ОУУП по раскрытым преступлениям </w:t>
      </w:r>
      <w:r>
        <w:rPr>
          <w:rFonts w:ascii="Helvetica Neue" w:hAnsi="Helvetica Neue" w:cs="Helvetica Neue"/>
          <w:color w:val="262626"/>
          <w:sz w:val="26"/>
          <w:szCs w:val="26"/>
          <w:u w:val="single" w:color="262626"/>
          <w:lang w:val="en-US"/>
        </w:rPr>
        <w:t>занимает 13 место.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u w:val="single" w:color="262626"/>
          <w:lang w:val="en-US"/>
        </w:rPr>
        <w:t>ППСП: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раскрыто 73преступления, нагрузка на одного сотрудника составила 1,28, по УВД 1,34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u w:color="262626"/>
          <w:lang w:val="en-US"/>
        </w:rPr>
        <w:t xml:space="preserve">.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 xml:space="preserve">По округу ОР ППСП Отдела по раскрытым преступлениям </w:t>
      </w:r>
      <w:r>
        <w:rPr>
          <w:rFonts w:ascii="Helvetica Neue" w:hAnsi="Helvetica Neue" w:cs="Helvetica Neue"/>
          <w:color w:val="262626"/>
          <w:sz w:val="26"/>
          <w:szCs w:val="26"/>
          <w:u w:val="single" w:color="262626"/>
          <w:lang w:val="en-US"/>
        </w:rPr>
        <w:t>занимает 9 место.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u w:val="single" w:color="262626"/>
          <w:lang w:val="en-US"/>
        </w:rPr>
        <w:t xml:space="preserve">ГДН: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раскрыто 4преступления, нагрузка на одного сотрудника составила 1,0 по УВД 0,83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u w:color="262626"/>
          <w:lang w:val="en-US"/>
        </w:rPr>
        <w:t xml:space="preserve">.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 xml:space="preserve">По округу ГДН Отдела по раскрытым преступлениям занимает </w:t>
      </w:r>
      <w:r>
        <w:rPr>
          <w:rFonts w:ascii="Helvetica Neue" w:hAnsi="Helvetica Neue" w:cs="Helvetica Neue"/>
          <w:color w:val="262626"/>
          <w:sz w:val="26"/>
          <w:szCs w:val="26"/>
          <w:u w:val="single" w:color="262626"/>
          <w:lang w:val="en-US"/>
        </w:rPr>
        <w:t>4 место.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u w:val="single" w:color="262626"/>
          <w:lang w:val="en-US"/>
        </w:rPr>
        <w:t xml:space="preserve">СО: </w:t>
      </w: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направлено в суд 68 уголовных дел (АППГ – 64), обвиняемых лиц - 68 (АППГ – 64).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Возвращено дел на доп. расследование 1 (АППГ 2). Окончено дел в срок свыше УПК РФ 4 (АППГ – 16).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u w:val="single" w:color="262626"/>
          <w:lang w:val="en-US"/>
        </w:rPr>
        <w:t xml:space="preserve">ОД: </w:t>
      </w:r>
      <w:r>
        <w:rPr>
          <w:rFonts w:ascii="Helvetica Neue" w:hAnsi="Helvetica Neue" w:cs="Helvetica Neue"/>
          <w:color w:val="262626"/>
          <w:sz w:val="26"/>
          <w:szCs w:val="26"/>
          <w:u w:val="single" w:color="262626"/>
          <w:lang w:val="en-US"/>
        </w:rPr>
        <w:t>направлено в суд 102 уголовных дела (АППГ – 109).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Окончено в срок свыше УПК РФ 32 уголовных дела (АППГ – 55). Возвращено дел на доп. расследование 1 (АППГ 3). Средняя нагрузка на одного дознавателя по количеству направленных в суд  уголовных дел составляет – 11,3 уголовных дел (АППГ – 10,9); по УВД – 11,2.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>Состояние учетно-регистрационной,  служебной дисциплины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u w:color="262626"/>
          <w:lang w:val="en-US"/>
        </w:rPr>
        <w:t>и законности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 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Всего за 2012 год в КУСП зарегистрировано 22494 заявлений и сообщений о происшествиях (АППГ – 21674, + 820). Из них возбуждено уголовных дел – 1133 (АППГ - 1625), отказано в возбуждении уголовного дела 4641 (АППГ – 5063). Возбуждено уголовных дел из материалов об отказе в возбуждении уголовного дела 32 (АППГ – 20), из них по инициативе Отдела – 11 (АППГ – 5), по инициативе прокурора – 21 (АППГ – 15).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Также в 2012 году было выявлено 8 случаев не выезда следственно-оперативной группы на место происшествия. В Отделе была организована проверка, в ходе которой было установлено, что по данным фактам материалы поступили из других подразделений и осмотр места происшествия был не целесообразен.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Штат Отдела МВД России по району Царицыно г. Москвы составляет 166 человек, некомплект – 10 человек (АППГ – 14), офицерского состава – 5, рядового состава – 5. За период 12 месяцев 2012 года вновь назначено 8 человек, откомандировано в другие подразделения 7 сотрудника, прикомандировано – 5, уволено 18 сотрудников, из них по отрицательным мотивам – 5.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За отчетный период 2012 года к дисциплинарной ответственности привлечено 50 сотрудников (АППГ – 29), поощрено 13 сотрудников. Не смотря на принимаемые руководящим составом Отдела профилактические меры и проводимые воспитательные беседы с личным составом, были допущены следующие чрезвычайные происшествия: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1.       ДТП с участием инспектора службы Неумывайкина (уволен из органов внутренних дел по отрицательным мотивам).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2.       Управление автотранспортом в состоянии алкогольного опьянения полицейскими Катковым и Постниковым (уволены из органов внутренних дел по отрицательным мотивам).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3.       В отношении сотрудников ОР ППСП Абрамова и Князева возбуждено уголовное дело по ст. 158 ч.1. (уволены из органов внутренних дел по отрицательным мотивам).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4.       В отношении заместителя начальника полиции по ООП Медведева М.Ю. возбуждено уголовное дело по ст.290 ч.1. (уволен из органов внутренних дел по отрицательным мотивам).</w:t>
      </w:r>
    </w:p>
    <w:p w:rsidR="00CA35BE" w:rsidRDefault="00CA35BE" w:rsidP="00CA35BE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5.       Увольнение полицейского ОР ППСП Отдела прапорщика полиции Савостина Д.А. по подозрению на предмет употребления им наркотических средств.</w:t>
      </w:r>
    </w:p>
    <w:p w:rsidR="009C473A" w:rsidRDefault="00CA35BE" w:rsidP="00CA35BE">
      <w:r>
        <w:rPr>
          <w:rFonts w:ascii="Helvetica Neue" w:hAnsi="Helvetica Neue" w:cs="Helvetica Neue"/>
          <w:color w:val="262626"/>
          <w:sz w:val="26"/>
          <w:szCs w:val="26"/>
          <w:u w:color="262626"/>
          <w:lang w:val="en-US"/>
        </w:rPr>
        <w:t>Таким образом, учитывая результаты оперативно-служебной деятельности личного состава Отдела, данные оперативной обстановки в районе,качество и полноту предоставляемых территориальным органом МВД России государственных услуг, состояние учетно-регистрационной дисциплины, законность решений и действий должностных лиц полиции, уровень профессиональной подготовки сотрудников территориального органа МВД России и состояние работы с кадрами, факты ненадлежащего отношения сотрудников к исполнению служебных обязанностей, приведшие к чрезвычайным происшествиям, факты привлечения сотрудников территориального органа МВД России к уголовной ответственности, анализ информационно-аналитических материалов, полученных в рамках осуществления зонального контроля, – в целом, деятельность Отдела МВД России по району Царицыно    г. Москвы не в полной мере соответствует предъявляемым требованиям.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BE"/>
    <w:rsid w:val="009C473A"/>
    <w:rsid w:val="00CA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1654</Words>
  <Characters>9432</Characters>
  <Application>Microsoft Macintosh Word</Application>
  <DocSecurity>0</DocSecurity>
  <Lines>78</Lines>
  <Paragraphs>22</Paragraphs>
  <ScaleCrop>false</ScaleCrop>
  <Company/>
  <LinksUpToDate>false</LinksUpToDate>
  <CharactersWithSpaces>11064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2013-03-22T14:02:00Z</dcterms:created>
  <dcterms:modified xsi:type="dcterms:W3CDTF">2013-03-22T14:02:00Z</dcterms:modified>
</cp:coreProperties>
</file>