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0CF" w:rsidRPr="004B10CF" w:rsidRDefault="004B10CF" w:rsidP="004B10CF">
      <w:pPr>
        <w:shd w:val="clear" w:color="auto" w:fill="FFFFFF"/>
        <w:outlineLvl w:val="0"/>
        <w:rPr>
          <w:rFonts w:ascii="Arial" w:eastAsia="Times New Roman" w:hAnsi="Arial" w:cs="Arial"/>
          <w:color w:val="000000"/>
          <w:kern w:val="36"/>
          <w:sz w:val="30"/>
          <w:szCs w:val="30"/>
          <w:lang w:val="ru-RU"/>
        </w:rPr>
      </w:pPr>
      <w:r w:rsidRPr="004B10CF">
        <w:rPr>
          <w:rFonts w:ascii="Arial" w:eastAsia="Times New Roman" w:hAnsi="Arial" w:cs="Arial"/>
          <w:color w:val="000000"/>
          <w:kern w:val="36"/>
          <w:sz w:val="30"/>
          <w:szCs w:val="30"/>
          <w:lang w:val="ru-RU"/>
        </w:rPr>
        <w:t>Отчет начальника ОМВД России по району Выхино-Жулебино</w:t>
      </w:r>
    </w:p>
    <w:tbl>
      <w:tblPr>
        <w:tblW w:w="9435" w:type="dxa"/>
        <w:tblBorders>
          <w:top w:val="single" w:sz="6" w:space="0" w:color="CECECE"/>
          <w:left w:val="single" w:sz="6" w:space="0" w:color="CECECE"/>
          <w:bottom w:val="single" w:sz="6" w:space="0" w:color="CECECE"/>
          <w:right w:val="single" w:sz="6" w:space="0" w:color="CECECE"/>
        </w:tblBorders>
        <w:tblCellMar>
          <w:left w:w="0" w:type="dxa"/>
          <w:right w:w="0" w:type="dxa"/>
        </w:tblCellMar>
        <w:tblLook w:val="04A0" w:firstRow="1" w:lastRow="0" w:firstColumn="1" w:lastColumn="0" w:noHBand="0" w:noVBand="1"/>
      </w:tblPr>
      <w:tblGrid>
        <w:gridCol w:w="7382"/>
        <w:gridCol w:w="2053"/>
      </w:tblGrid>
      <w:tr w:rsidR="004B10CF" w:rsidRPr="004B10CF" w:rsidTr="004B10CF">
        <w:tc>
          <w:tcPr>
            <w:tcW w:w="12000" w:type="dxa"/>
            <w:tcBorders>
              <w:top w:val="single" w:sz="24" w:space="0" w:color="CECECE"/>
              <w:left w:val="single" w:sz="24" w:space="0" w:color="CECECE"/>
              <w:bottom w:val="single" w:sz="24" w:space="0" w:color="CECECE"/>
              <w:right w:val="single" w:sz="24" w:space="0" w:color="CECECE"/>
            </w:tcBorders>
            <w:tcMar>
              <w:top w:w="60" w:type="dxa"/>
              <w:left w:w="75" w:type="dxa"/>
              <w:bottom w:w="60" w:type="dxa"/>
              <w:right w:w="75" w:type="dxa"/>
            </w:tcMar>
            <w:hideMark/>
          </w:tcPr>
          <w:p w:rsidR="004B10CF" w:rsidRPr="004B10CF" w:rsidRDefault="004B10CF" w:rsidP="004B10CF">
            <w:pPr>
              <w:spacing w:before="150" w:after="150" w:line="408" w:lineRule="atLeast"/>
              <w:rPr>
                <w:rFonts w:ascii="Times" w:hAnsi="Times" w:cs="Times New Roman"/>
                <w:color w:val="000000"/>
                <w:lang w:val="ru-RU"/>
              </w:rPr>
            </w:pPr>
            <w:r w:rsidRPr="004B10CF">
              <w:rPr>
                <w:rFonts w:ascii="Times" w:hAnsi="Times" w:cs="Times New Roman"/>
                <w:i/>
                <w:iCs/>
                <w:color w:val="000000"/>
                <w:lang w:val="ru-RU"/>
              </w:rPr>
              <w:t> </w:t>
            </w:r>
          </w:p>
        </w:tc>
        <w:tc>
          <w:tcPr>
            <w:tcW w:w="3240" w:type="dxa"/>
            <w:tcBorders>
              <w:top w:val="single" w:sz="24" w:space="0" w:color="CECECE"/>
              <w:left w:val="single" w:sz="24" w:space="0" w:color="CECECE"/>
              <w:bottom w:val="single" w:sz="24" w:space="0" w:color="CECECE"/>
              <w:right w:val="single" w:sz="24" w:space="0" w:color="CECECE"/>
            </w:tcBorders>
            <w:tcMar>
              <w:top w:w="60" w:type="dxa"/>
              <w:left w:w="75" w:type="dxa"/>
              <w:bottom w:w="60" w:type="dxa"/>
              <w:right w:w="75" w:type="dxa"/>
            </w:tcMar>
            <w:hideMark/>
          </w:tcPr>
          <w:p w:rsidR="004B10CF" w:rsidRPr="004B10CF" w:rsidRDefault="004B10CF" w:rsidP="004B10CF">
            <w:pPr>
              <w:spacing w:before="150" w:after="150" w:line="408" w:lineRule="atLeast"/>
              <w:rPr>
                <w:rFonts w:ascii="Times" w:hAnsi="Times" w:cs="Times New Roman"/>
                <w:color w:val="000000"/>
                <w:lang w:val="ru-RU"/>
              </w:rPr>
            </w:pPr>
            <w:r w:rsidRPr="004B10CF">
              <w:rPr>
                <w:rFonts w:ascii="Times" w:hAnsi="Times" w:cs="Times New Roman"/>
                <w:i/>
                <w:iCs/>
                <w:color w:val="000000"/>
                <w:lang w:val="ru-RU"/>
              </w:rPr>
              <w:t> </w:t>
            </w:r>
          </w:p>
        </w:tc>
      </w:tr>
    </w:tbl>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b/>
          <w:bCs/>
          <w:color w:val="000000"/>
          <w:u w:val="single"/>
          <w:lang w:val="ru-RU"/>
        </w:rPr>
        <w:t>ДОКЛАД</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Начальника  Отдела  МВД   России   по   району    Выхино-Жулебино г.  Москвы</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о    деятельности   подчиненного  органа   внутренних    дел    перед   населением</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по    вопросу   «О   состоянии   правопорядка   на   территории района Выхино-Жулебино</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г. Москвы   и   итогах   оперативно-служебной деятельности Отдела    МВД    России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по  району  Выхино-Жулебино   г. Москвы за 2015 год»</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(11 февраля 2016 года)</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b/>
          <w:bCs/>
          <w:color w:val="000000"/>
          <w:lang w:val="ru-RU"/>
        </w:rPr>
        <w:t> </w:t>
      </w:r>
    </w:p>
    <w:p w:rsidR="004B10CF" w:rsidRPr="004B10CF" w:rsidRDefault="004B10CF" w:rsidP="004B10CF">
      <w:pPr>
        <w:shd w:val="clear" w:color="auto" w:fill="FFFFFF"/>
        <w:spacing w:before="150" w:after="150" w:line="408" w:lineRule="atLeast"/>
        <w:jc w:val="center"/>
        <w:rPr>
          <w:rFonts w:ascii="Arial" w:hAnsi="Arial" w:cs="Arial"/>
          <w:color w:val="000000"/>
          <w:lang w:val="ru-RU"/>
        </w:rPr>
      </w:pPr>
      <w:r w:rsidRPr="004B10CF">
        <w:rPr>
          <w:rFonts w:ascii="Arial" w:hAnsi="Arial" w:cs="Arial"/>
          <w:b/>
          <w:bCs/>
          <w:color w:val="000000"/>
          <w:lang w:val="ru-RU"/>
        </w:rPr>
        <w:t>Уважаемые товарищи!</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В 2015 году Отдел МВД  России по району Выхино-Жулебино               г. Москвы работал в условиях сложной оперативной обстановки. В то же время принимаемые руководством Отдела меры, направленные на защиту жизни, здоровья и собственности граждан от противоправных посягательств, а также выполнение поставленных перед органами внутренних дел задач, позволили сохранить контроль за состоянием правопорядка и безопасности на территории района Выхино-Жулебино г. Москвы.</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На деятельность отдела внутренних дел по выполнению поставленных задач значительное влияние оказало существенное повышение нагрузки на 1 сотрудника отдела внутренних дел, проведение различных социально-</w:t>
      </w:r>
      <w:r w:rsidRPr="004B10CF">
        <w:rPr>
          <w:rFonts w:ascii="Arial" w:hAnsi="Arial" w:cs="Arial"/>
          <w:color w:val="000000"/>
          <w:lang w:val="ru-RU"/>
        </w:rPr>
        <w:lastRenderedPageBreak/>
        <w:t>политических, культурно-массовых, праздничных и спортивных мероприятий, что потребовало дополнительного отвлечения сил и средств для обеспечения охраны общественного порядка и безопасности граждан при их проведении.</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Основные усилия отдела внутренних дел были направлены на повышение эффективности противодействия правонарушениям и преступлениям,  а также    принято участие в работе антитеррористической комиссии района «Выхино-Жулебино» г. Москвы по вопросам взаимодействия в предупреждении возможных террористических актов и экстремистских акций.</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Намеченные мероприятия были выполнены в полном объеме, нарушений общественного порядка и общественной безопасности, а так же чрезвычайных происшествий на территории района допущено не было.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b/>
          <w:bCs/>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По итогам работы в отчетном периоде общее количество преступлений, зарегистрированных на территории района увеличилось на 15,0% (</w:t>
      </w:r>
      <w:r w:rsidRPr="004B10CF">
        <w:rPr>
          <w:rFonts w:ascii="Arial" w:hAnsi="Arial" w:cs="Arial"/>
          <w:i/>
          <w:iCs/>
          <w:color w:val="000000"/>
          <w:lang w:val="ru-RU"/>
        </w:rPr>
        <w:t>с 2013 до 2315</w:t>
      </w:r>
      <w:r w:rsidRPr="004B10CF">
        <w:rPr>
          <w:rFonts w:ascii="Arial" w:hAnsi="Arial" w:cs="Arial"/>
          <w:color w:val="000000"/>
          <w:lang w:val="ru-RU"/>
        </w:rPr>
        <w:t>). Установлено 476 лиц причастных к совершению преступлений.</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Вместе с этим на 1,3% снизилась регистрация тяжких и особо тяжких преступлений общеуголовной направленности, увеличилось количество уголовных дел данной категории направленных в суд на 6,8%.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Несмотря на рост регистрации преступлений на 15,0%, увеличилось количество предварительно расследованных  преступлений на 14,8%.</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Общая раскрываемость преступлений увеличилась на 0,37% и составила 22,42%.</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b/>
          <w:bCs/>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За 12 месяцев 2015 года службами отдела в суд было направлено 309  уголовных дел, одновременно на 4,7% снизилось количество нераскрытых преступлений.</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Из общего количества уголовных дел, направленных в суд, 100 относятся к категории тяжких и 12 к категории особо тяжких составов преступлений.</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Кроме того, по результатам работы, в 2015 году удалось сбить вал таких видов имущественных преступлений как мошенничества, количество которых по сравнению с прошлым годом сократилось на 28,3% (с 244 до 175 случаев).</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Для их предупреждения службой участковых уполномоченных полиции и отделением уголовного розыска проведен ряд профилактических мероприятий, в том числе бесед, в ходе отработки жилого сектора, с раздачей специально разработанной Памятки, в которой отражены простые правила, использование которых позволит обезопасить себя и своих близких от хищений мошенниками накопленных сбережений и ценностей.</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b/>
          <w:bCs/>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Надо признать, что значительная часть преступлений имущественного характера (кражи, грабежи) совершается лицами, употребляющими наркотические вещества.</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Понимая остроту проблемы, связанной с распространением наркотиков, Отделом МВД России по району Выхино-Жулебино г. Москвы в 2015 году выявлено 154 преступления, связанного с незаконным оборотом наркотических средств и сильнодействующих веществ, по 77 преступлениям расследование окончено, уголовные дела направлены в суд, в том числе по 14 случаям в отношении сбытчиков.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Одним из средств профилактического воздействия на потребителей наркотических веществ является привлечение их к административной ответственности. За 2015 год к административной ответственности привлечено 15 человек, из них 6 по ст. 6.8 Кодекса Российской Федерации об административных правонарушениях и 9 по ст. 6.9.</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Особое внимание уделено работе по выявлению и привлечению к уголовной ответственности лиц, организующих в своих квартирах притоны для потребления наркотических веществ. Так, за 12 месяцев 2015 года сотрудниками отдела, в тесном взаимодействии с УФСКН, в ходе специальных мероприятий, на территории района было выявлено и пресечена деятельность 2-х притонов для потребления наркотических средств.</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В отношении содержателей притонов возбуждены уголовные дела по ч. 1 ст. 232 УК РФ, в 2015 году по всем уголовным делам  данной категории производство окончено, они направлены в суд.</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Несмотря на большой объем работы по выявлению преступлений в сфере незаконного оборота наркотиков, руководство отдела считает, что в данном направлении сотрудникам полиции необходимо активизировать работу по профилактике наркотизации населения, как со стороны участковых и оперативных сотрудников, так и со стороны патрульно-постовой службы.</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b/>
          <w:bCs/>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Следует сказать, что в отчетном периоде планомерно проводилась работа, направленная на реализацию главного принципа уголовной политики, а это - обеспечение неотвратимости наказания за совершенное преступление. В этом плане отделом внутренних дел большое внимание уделяется не только раскрытию и расследованию преступлений, совершенных в настоящее время, но и преступлениям прошлых лет.</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По итогам работы за 2015 год нами раскрыто 15 таких преступлений, в том числе  3 тяжких преступления(ч. 3 ст. 158 УК РФ, ч. 1 ст. 111 УК РФ, ч. 2 ст. 162 УК РФ).</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Несмотря на ряд позитивных изменений в состоянии правопорядка на территории района, необходимо отметить, что по отдельным направлениям оперативно-служебной деятельности не удалось достичь положительных показателей работы.</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Прежде всего, это так называемая «уличная преступность». В отчетном периоде, несмотря на принимаемые меры, произошел рост (с 963 до 1070) числа зарегистрированных преступлений, совершенных на улицах района,при этом наибольший прирост уличных преступлений дают грабежи (рост со 110 до 152) и преступления, связанные с разбойными нападениями, количество которых возросло со 11 до 19 случаев.</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В 2015 году, в целях  предупреждения и пресечения уличной преступности, на территории района был организован и проведен ряд профилактических мероприятий «Мигрант», «Автомобиль», «Заслон», «Невод» и некоторых других. Данные мероприятия проводились практически ежемесячно в вечернее и ночное время, что позволило сбить темпы роста преступлений, совершаемых в общественных местах, в т.ч. и на улицах, а их раскрываемость возросла на 0,63% и направлено в суд уголовных дел в сравнении с 2014 годом на 19,4% больше.</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Проблема уличной преступности, как показывают опросы населения, является одной из наиболее значимой для жителей района. Оперативность решения этой проблемы кроме повышения уровня защищенности населения от криминальных проявлений не может не повлечь за собой повышения оценки гражданами качества работы сотрудников полиции.</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b/>
          <w:bCs/>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Одним из факторов, негативно влияющих на оперативную обстановку в районе, остается преступность со стороны иногородних и иностранных граждан ближнего зарубежья. Как правило, они не работают и склонны к совершению преступлений в виду отсутствия средств к существованию.</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В целях профилактики преступности иностранных граждан, в 2015 году организован и на территории района проведен ряд совместных с отделом Федеральной миграционной службой оперативно-профилактических мероприятий, в ходе  которых выявлено 203 нарушения иностранными гражданами миграционного законодательства пребывания на территории Российской Федерации. По результатам рассмотрения административных материалов 31 нарушитель принудительно выдворен за пределы Российской Федерации и 160 оштрафованы с контролируемым самостоятельным выездом за пределы Российской Федерации.</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В 2015 году, по результатам проверок, возбуждено 6 уголовных дел, по признакам преступления, предусмотренного ч. 1 ст. 322.1 УК РФ (Организация незаконной миграции).</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Говоря о правопорядке на территории нашего района, необходимо затронуть работу с лицами, стоящими на профилактических учетах и  административную практику, т.е. выявление и пресечение административных правонарушений.</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b/>
          <w:bCs/>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В 2015 году за распитие спиртных напитков и нахождение в общественных местах в состоянии опьянения, оскорбляющем человеческое достоинство и общественную нравственность, с общественных мест удалено более 700 граждан, все они привлечены к административной ответственности.</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Кроме того в отчетном периоде пресечено 43 случая совершения мелкого хулиганства,в 51 случае пресечено нарушение правил торговли, осуществления предпринимательской деятельности без лицензии, организации азартных игр и иные нарушения правил торговли, товарооборота и предоставления услуг населению, из них 16 материалов направлено на рассмотрение мировым судьям и 2 направлено в Роспотребнадзор.</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В настоящее время одним из самых заметных для граждан направлений деятельности органов внутренних дел является работа службы участковых уполномоченных полиции, которая  предусматривает непосредственную работу с жителями района.</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b/>
          <w:bCs/>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Основой эффективной работы участковых уполномоченных полиции является активное взаимодействие с жителями района, установление доверительных взаимоотношений, позволяющих своевременно получать необходимую информацию, пресекать и предотвращать противоправные действия со стороны лиц, склонных к их совершению. В том числе и в этих целях участковыми уполномоченными полиции совместно с представителями общественных пунктов охраны правопорядка проводятсяежеквартальные отчеты перед населением административного участка о проделанной работе.</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В 2015 году, в соответствии с указанием начальника Главного управления МВД России по г. Москве, с целью получения более полной информации о населении, проживающем на территории района, а также установления взаимного контакта и повышения уровня доверия населения, участковыми уполномоченными полиции проводилась полная отработка жилого сектора.</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Одной из основных целей отработки жилого сектора является выявление лиц, которые несут потенциальную опасность совершения правонарушений и преступлений. В настоящее время проводится активная работа по установлению квартир, сдаваемых в наем лицам, прибывшим с территории ближнего зарубежья, которые могут являться, как субъектами совершения преступлений, так и потерпевшими от действий других лиц.</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В 2015 году в ходе профилактического обхода было выявлено 265 квартир, сдающихся в поднаем. Сведения по ним были переданы представителям опорных пунктов охраны правопорядка для помещения в информации в СИВ[1] ОПОП и проведения дальнейшей проверки по учетам ИФНС России по г. Москве.</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Кроме того, в ходе проведения профилактических обходов участковыми уполномоченными было выявлено 89 административных правонарушений, совершенных в квартирах сдающихся в поднаем, в том числе составлено 66 административных материалов по ст. 18.8. Кодекса Российской Федерации об административных правонарушениях и 18 материала по ст. 19.15.</w:t>
      </w:r>
    </w:p>
    <w:p w:rsidR="004B10CF" w:rsidRPr="004B10CF" w:rsidRDefault="004B10CF" w:rsidP="004B10CF">
      <w:pPr>
        <w:shd w:val="clear" w:color="auto" w:fill="FFFFFF"/>
        <w:spacing w:line="408" w:lineRule="atLeast"/>
        <w:outlineLvl w:val="2"/>
        <w:rPr>
          <w:rFonts w:ascii="Arial" w:eastAsia="Times New Roman" w:hAnsi="Arial" w:cs="Arial"/>
          <w:color w:val="000000"/>
          <w:sz w:val="27"/>
          <w:szCs w:val="27"/>
          <w:lang w:val="ru-RU"/>
        </w:rPr>
      </w:pPr>
      <w:r w:rsidRPr="004B10CF">
        <w:rPr>
          <w:rFonts w:ascii="Arial" w:eastAsia="Times New Roman" w:hAnsi="Arial" w:cs="Arial"/>
          <w:color w:val="000000"/>
          <w:sz w:val="27"/>
          <w:szCs w:val="27"/>
          <w:lang w:val="ru-RU"/>
        </w:rPr>
        <w:t> </w:t>
      </w:r>
    </w:p>
    <w:p w:rsidR="004B10CF" w:rsidRPr="004B10CF" w:rsidRDefault="004B10CF" w:rsidP="004B10CF">
      <w:pPr>
        <w:shd w:val="clear" w:color="auto" w:fill="FFFFFF"/>
        <w:spacing w:line="408" w:lineRule="atLeast"/>
        <w:outlineLvl w:val="2"/>
        <w:rPr>
          <w:rFonts w:ascii="Arial" w:eastAsia="Times New Roman" w:hAnsi="Arial" w:cs="Arial"/>
          <w:color w:val="000000"/>
          <w:sz w:val="27"/>
          <w:szCs w:val="27"/>
          <w:lang w:val="ru-RU"/>
        </w:rPr>
      </w:pPr>
      <w:r w:rsidRPr="004B10CF">
        <w:rPr>
          <w:rFonts w:ascii="Arial" w:eastAsia="Times New Roman" w:hAnsi="Arial" w:cs="Arial"/>
          <w:color w:val="000000"/>
          <w:sz w:val="27"/>
          <w:szCs w:val="27"/>
          <w:lang w:val="ru-RU"/>
        </w:rPr>
        <w:t>Организация работы по предупреждению преступлений, совершаемых несовершеннолетними, является одним из важнейших направлений деятельности органов внутренних дел. Принимая во внимание остроту проблемы беспризорности и безнадзорности несовершеннолетних, как одну из причин подростковой преступности, отделом внутренних дел активно проводится профилактическая работа, направленная на предотвращение правонарушений и преступлений среди несовершеннолетних.</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b/>
          <w:bCs/>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Так, например, отделом внутренних дел планомерно ведется работа по выявлению безнадзорных и беспризорных несовершеннолетних, а так же несовершеннолетних находящихся в состоянии алкогольного, наркотического или токсического опьянения.За 2015 год в ОМВД доставлен 201 несовершеннолетний правонарушитель, из них 23 за бродяжничество и попрошайничество.</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В отчетном периоде выявлено и поставлено на профилактический учет в отделение по делам несовершеннолетних 77 подростков и 67 неблагополучных родителей, составлено 156 административных протоколов на родителей, не исполняющих обязанности по воспитанию детей, допускающих жестокое обращение с ними, подготовлено 8 материалов на лишение родительских прав (лишено – 7).</w:t>
      </w:r>
    </w:p>
    <w:p w:rsidR="004B10CF" w:rsidRPr="004B10CF" w:rsidRDefault="004B10CF" w:rsidP="004B10CF">
      <w:pPr>
        <w:shd w:val="clear" w:color="auto" w:fill="FFFFFF"/>
        <w:spacing w:before="150" w:after="150" w:line="408" w:lineRule="atLeast"/>
        <w:jc w:val="center"/>
        <w:rPr>
          <w:rFonts w:ascii="Arial" w:hAnsi="Arial" w:cs="Arial"/>
          <w:color w:val="000000"/>
          <w:lang w:val="ru-RU"/>
        </w:rPr>
      </w:pPr>
      <w:r w:rsidRPr="004B10CF">
        <w:rPr>
          <w:rFonts w:ascii="Arial" w:hAnsi="Arial" w:cs="Arial"/>
          <w:b/>
          <w:bCs/>
          <w:color w:val="000000"/>
          <w:lang w:val="ru-RU"/>
        </w:rPr>
        <w:t> </w:t>
      </w:r>
    </w:p>
    <w:p w:rsidR="004B10CF" w:rsidRPr="004B10CF" w:rsidRDefault="004B10CF" w:rsidP="004B10CF">
      <w:pPr>
        <w:shd w:val="clear" w:color="auto" w:fill="FFFFFF"/>
        <w:spacing w:before="150" w:after="150" w:line="408" w:lineRule="atLeast"/>
        <w:jc w:val="center"/>
        <w:rPr>
          <w:rFonts w:ascii="Arial" w:hAnsi="Arial" w:cs="Arial"/>
          <w:color w:val="000000"/>
          <w:lang w:val="ru-RU"/>
        </w:rPr>
      </w:pPr>
      <w:r w:rsidRPr="004B10CF">
        <w:rPr>
          <w:rFonts w:ascii="Arial" w:hAnsi="Arial" w:cs="Arial"/>
          <w:b/>
          <w:bCs/>
          <w:color w:val="000000"/>
          <w:lang w:val="ru-RU"/>
        </w:rPr>
        <w:t> Уважаемые товарищи!</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b/>
          <w:bCs/>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b/>
          <w:bCs/>
          <w:color w:val="000000"/>
          <w:lang w:val="ru-RU"/>
        </w:rPr>
        <w:t>          </w:t>
      </w:r>
      <w:r w:rsidRPr="004B10CF">
        <w:rPr>
          <w:rFonts w:ascii="Arial" w:hAnsi="Arial" w:cs="Arial"/>
          <w:color w:val="000000"/>
          <w:lang w:val="ru-RU"/>
        </w:rPr>
        <w:t>Работа правоохранительных органов невозможна без установления тесного взаимодействия  с населением, а так же повышения доверия населения к органам внутренних дел.</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В 2014 году в отдел внутренних дел поступило более 31 тысячи заявлений, сообщений и иной информации о происшествиях, в том числе зарегистрировано и отработано практически 11 тысяч сообщений о преступлениях. Среднесуточная нагрузка на 1 смену дежурной части по принятым и обработанным сообщениям составила  более 80 сообщений и является одной из наиболее высоких по окружному управлению.</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Общее количество лиц, доставленных в дежурные части территориальных подразделений, в сравнении с 2014 годом увеличилось с 6634 человек до 7747 человек в 2015 году, при этом количество доставленных по подозрению в совершении преступлений увеличилось с 4705 человек в 2014 году до 5522 человек в 2015 году. За административные правонарушения доставлено 667 человек (АППГ- 548), что на 119 человек больше.</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Среднесуточная нагрузка на одну дежурную часть по доставленным возросла и составила - 21 человек (АППГ – 18 человек).</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В то же время необходимо признать, что реагирование дежурной части, а так же наружных нарядов на поступающие сообщения и заявления граждан еще не  в полной мере соответствуют предъявляемым требованиям.</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В этой связи руководством отдела одной из основных стоящих перед нами задач определено повышение оперативности реагирования на обращения граждан, обеспечение должного контроля за полнотой и сроками рассмотрения заявлений и жалоб граждан, а также за оформлением подготавливаемых ответов.</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Говоря о повышении доверия населения к органам внутренних дел,нельзя не отметить, что в 2015 году в Отдел МВД России по району Выхино-Жулебино  г. Москвы поступило 23 обращения и жалобы граждан на действия сотрудников полиции, что на 86,0% меньше чем в 2014 году. Все поступившие жалобы рассмотрены, по ним проведены служебные проверки, заявителям дан ответ.</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Завершая доклад и, пользуясь случаем, хочу еще раз отметить, что ряд стоящих перед органами внутренних дел задач не возможно выполнить без активной поддержки  граждан и общественности, в связи с чем мы предлагаем органу местного самоуправления, администрации предприятий и жителям района активно сотрудничать в решении вопросов обеспечения охраны общественного порядка и борьбы с преступностью, что обязательно повлияет на оздоровление оперативной обстановки, складывающейся в нашем с Вами районе.</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b/>
          <w:bCs/>
          <w:color w:val="000000"/>
          <w:lang w:val="ru-RU"/>
        </w:rPr>
        <w:t> </w:t>
      </w:r>
    </w:p>
    <w:p w:rsidR="004B10CF" w:rsidRPr="004B10CF" w:rsidRDefault="004B10CF" w:rsidP="004B10CF">
      <w:pPr>
        <w:shd w:val="clear" w:color="auto" w:fill="FFFFFF"/>
        <w:spacing w:before="150" w:after="150" w:line="408" w:lineRule="atLeast"/>
        <w:rPr>
          <w:rFonts w:ascii="Arial" w:hAnsi="Arial" w:cs="Arial"/>
          <w:color w:val="000000"/>
          <w:lang w:val="ru-RU"/>
        </w:rPr>
      </w:pPr>
      <w:r w:rsidRPr="004B10CF">
        <w:rPr>
          <w:rFonts w:ascii="Arial" w:hAnsi="Arial" w:cs="Arial"/>
          <w:color w:val="000000"/>
          <w:lang w:val="ru-RU"/>
        </w:rPr>
        <w:t>Благодарю за внимание.</w:t>
      </w:r>
    </w:p>
    <w:p w:rsidR="004B10CF" w:rsidRPr="004B10CF" w:rsidRDefault="004B10CF" w:rsidP="004B10CF">
      <w:pPr>
        <w:shd w:val="clear" w:color="auto" w:fill="FFFFFF"/>
        <w:spacing w:before="150" w:after="150" w:line="408" w:lineRule="atLeast"/>
        <w:jc w:val="righ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jc w:val="right"/>
        <w:rPr>
          <w:rFonts w:ascii="Arial" w:hAnsi="Arial" w:cs="Arial"/>
          <w:color w:val="000000"/>
          <w:lang w:val="ru-RU"/>
        </w:rPr>
      </w:pPr>
      <w:r w:rsidRPr="004B10CF">
        <w:rPr>
          <w:rFonts w:ascii="Arial" w:hAnsi="Arial" w:cs="Arial"/>
          <w:color w:val="000000"/>
          <w:lang w:val="ru-RU"/>
        </w:rPr>
        <w:t> </w:t>
      </w:r>
    </w:p>
    <w:p w:rsidR="004B10CF" w:rsidRPr="004B10CF" w:rsidRDefault="004B10CF" w:rsidP="004B10CF">
      <w:pPr>
        <w:shd w:val="clear" w:color="auto" w:fill="FFFFFF"/>
        <w:spacing w:before="150" w:after="150" w:line="408" w:lineRule="atLeast"/>
        <w:jc w:val="right"/>
        <w:rPr>
          <w:rFonts w:ascii="Arial" w:hAnsi="Arial" w:cs="Arial"/>
          <w:color w:val="000000"/>
          <w:lang w:val="ru-RU"/>
        </w:rPr>
      </w:pPr>
      <w:r w:rsidRPr="004B10CF">
        <w:rPr>
          <w:rFonts w:ascii="Arial" w:hAnsi="Arial" w:cs="Arial"/>
          <w:color w:val="000000"/>
          <w:lang w:val="ru-RU"/>
        </w:rPr>
        <w:t>Штаб ОМВД</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0CF"/>
    <w:rsid w:val="004B10CF"/>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4B10CF"/>
    <w:pPr>
      <w:spacing w:before="100" w:beforeAutospacing="1" w:after="100" w:afterAutospacing="1"/>
      <w:outlineLvl w:val="0"/>
    </w:pPr>
    <w:rPr>
      <w:rFonts w:ascii="Times" w:hAnsi="Times"/>
      <w:b/>
      <w:bCs/>
      <w:kern w:val="36"/>
      <w:sz w:val="48"/>
      <w:szCs w:val="48"/>
      <w:lang w:val="ru-RU"/>
    </w:rPr>
  </w:style>
  <w:style w:type="paragraph" w:styleId="3">
    <w:name w:val="heading 3"/>
    <w:basedOn w:val="a"/>
    <w:link w:val="30"/>
    <w:uiPriority w:val="9"/>
    <w:qFormat/>
    <w:rsid w:val="004B10CF"/>
    <w:pPr>
      <w:spacing w:before="100" w:beforeAutospacing="1" w:after="100" w:afterAutospacing="1"/>
      <w:outlineLvl w:val="2"/>
    </w:pPr>
    <w:rPr>
      <w:rFonts w:ascii="Times" w:hAnsi="Times"/>
      <w:b/>
      <w:bCs/>
      <w:sz w:val="27"/>
      <w:szCs w:val="27"/>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10CF"/>
    <w:rPr>
      <w:rFonts w:ascii="Times" w:hAnsi="Times"/>
      <w:b/>
      <w:bCs/>
      <w:kern w:val="36"/>
      <w:sz w:val="48"/>
      <w:szCs w:val="48"/>
    </w:rPr>
  </w:style>
  <w:style w:type="character" w:customStyle="1" w:styleId="30">
    <w:name w:val="Заголовок 3 Знак"/>
    <w:basedOn w:val="a0"/>
    <w:link w:val="3"/>
    <w:uiPriority w:val="9"/>
    <w:rsid w:val="004B10CF"/>
    <w:rPr>
      <w:rFonts w:ascii="Times" w:hAnsi="Times"/>
      <w:b/>
      <w:bCs/>
      <w:sz w:val="27"/>
      <w:szCs w:val="27"/>
    </w:rPr>
  </w:style>
  <w:style w:type="paragraph" w:styleId="a3">
    <w:name w:val="Normal (Web)"/>
    <w:basedOn w:val="a"/>
    <w:uiPriority w:val="99"/>
    <w:unhideWhenUsed/>
    <w:rsid w:val="004B10CF"/>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4B10CF"/>
    <w:rPr>
      <w:b/>
      <w:bCs/>
    </w:rPr>
  </w:style>
  <w:style w:type="paragraph" w:customStyle="1" w:styleId="a5">
    <w:name w:val="a"/>
    <w:basedOn w:val="a"/>
    <w:rsid w:val="004B10CF"/>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4B10CF"/>
  </w:style>
  <w:style w:type="character" w:styleId="a6">
    <w:name w:val="Emphasis"/>
    <w:basedOn w:val="a0"/>
    <w:uiPriority w:val="20"/>
    <w:qFormat/>
    <w:rsid w:val="004B10CF"/>
    <w:rPr>
      <w:i/>
      <w:iCs/>
    </w:rPr>
  </w:style>
  <w:style w:type="paragraph" w:customStyle="1" w:styleId="style3">
    <w:name w:val="style3"/>
    <w:basedOn w:val="a"/>
    <w:rsid w:val="004B10CF"/>
    <w:pPr>
      <w:spacing w:before="100" w:beforeAutospacing="1" w:after="100" w:afterAutospacing="1"/>
    </w:pPr>
    <w:rPr>
      <w:rFonts w:ascii="Times" w:hAnsi="Times"/>
      <w:sz w:val="20"/>
      <w:szCs w:val="20"/>
      <w:lang w:val="ru-RU"/>
    </w:rPr>
  </w:style>
  <w:style w:type="paragraph" w:customStyle="1" w:styleId="consplusnormal">
    <w:name w:val="consplusnormal"/>
    <w:basedOn w:val="a"/>
    <w:rsid w:val="004B10CF"/>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4B10CF"/>
    <w:pPr>
      <w:spacing w:before="100" w:beforeAutospacing="1" w:after="100" w:afterAutospacing="1"/>
      <w:outlineLvl w:val="0"/>
    </w:pPr>
    <w:rPr>
      <w:rFonts w:ascii="Times" w:hAnsi="Times"/>
      <w:b/>
      <w:bCs/>
      <w:kern w:val="36"/>
      <w:sz w:val="48"/>
      <w:szCs w:val="48"/>
      <w:lang w:val="ru-RU"/>
    </w:rPr>
  </w:style>
  <w:style w:type="paragraph" w:styleId="3">
    <w:name w:val="heading 3"/>
    <w:basedOn w:val="a"/>
    <w:link w:val="30"/>
    <w:uiPriority w:val="9"/>
    <w:qFormat/>
    <w:rsid w:val="004B10CF"/>
    <w:pPr>
      <w:spacing w:before="100" w:beforeAutospacing="1" w:after="100" w:afterAutospacing="1"/>
      <w:outlineLvl w:val="2"/>
    </w:pPr>
    <w:rPr>
      <w:rFonts w:ascii="Times" w:hAnsi="Times"/>
      <w:b/>
      <w:bCs/>
      <w:sz w:val="27"/>
      <w:szCs w:val="27"/>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10CF"/>
    <w:rPr>
      <w:rFonts w:ascii="Times" w:hAnsi="Times"/>
      <w:b/>
      <w:bCs/>
      <w:kern w:val="36"/>
      <w:sz w:val="48"/>
      <w:szCs w:val="48"/>
    </w:rPr>
  </w:style>
  <w:style w:type="character" w:customStyle="1" w:styleId="30">
    <w:name w:val="Заголовок 3 Знак"/>
    <w:basedOn w:val="a0"/>
    <w:link w:val="3"/>
    <w:uiPriority w:val="9"/>
    <w:rsid w:val="004B10CF"/>
    <w:rPr>
      <w:rFonts w:ascii="Times" w:hAnsi="Times"/>
      <w:b/>
      <w:bCs/>
      <w:sz w:val="27"/>
      <w:szCs w:val="27"/>
    </w:rPr>
  </w:style>
  <w:style w:type="paragraph" w:styleId="a3">
    <w:name w:val="Normal (Web)"/>
    <w:basedOn w:val="a"/>
    <w:uiPriority w:val="99"/>
    <w:unhideWhenUsed/>
    <w:rsid w:val="004B10CF"/>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4B10CF"/>
    <w:rPr>
      <w:b/>
      <w:bCs/>
    </w:rPr>
  </w:style>
  <w:style w:type="paragraph" w:customStyle="1" w:styleId="a5">
    <w:name w:val="a"/>
    <w:basedOn w:val="a"/>
    <w:rsid w:val="004B10CF"/>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4B10CF"/>
  </w:style>
  <w:style w:type="character" w:styleId="a6">
    <w:name w:val="Emphasis"/>
    <w:basedOn w:val="a0"/>
    <w:uiPriority w:val="20"/>
    <w:qFormat/>
    <w:rsid w:val="004B10CF"/>
    <w:rPr>
      <w:i/>
      <w:iCs/>
    </w:rPr>
  </w:style>
  <w:style w:type="paragraph" w:customStyle="1" w:styleId="style3">
    <w:name w:val="style3"/>
    <w:basedOn w:val="a"/>
    <w:rsid w:val="004B10CF"/>
    <w:pPr>
      <w:spacing w:before="100" w:beforeAutospacing="1" w:after="100" w:afterAutospacing="1"/>
    </w:pPr>
    <w:rPr>
      <w:rFonts w:ascii="Times" w:hAnsi="Times"/>
      <w:sz w:val="20"/>
      <w:szCs w:val="20"/>
      <w:lang w:val="ru-RU"/>
    </w:rPr>
  </w:style>
  <w:style w:type="paragraph" w:customStyle="1" w:styleId="consplusnormal">
    <w:name w:val="consplusnormal"/>
    <w:basedOn w:val="a"/>
    <w:rsid w:val="004B10CF"/>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631799">
      <w:bodyDiv w:val="1"/>
      <w:marLeft w:val="0"/>
      <w:marRight w:val="0"/>
      <w:marTop w:val="0"/>
      <w:marBottom w:val="0"/>
      <w:divBdr>
        <w:top w:val="none" w:sz="0" w:space="0" w:color="auto"/>
        <w:left w:val="none" w:sz="0" w:space="0" w:color="auto"/>
        <w:bottom w:val="none" w:sz="0" w:space="0" w:color="auto"/>
        <w:right w:val="none" w:sz="0" w:space="0" w:color="auto"/>
      </w:divBdr>
      <w:divsChild>
        <w:div w:id="586428002">
          <w:marLeft w:val="0"/>
          <w:marRight w:val="0"/>
          <w:marTop w:val="0"/>
          <w:marBottom w:val="0"/>
          <w:divBdr>
            <w:top w:val="none" w:sz="0" w:space="0" w:color="auto"/>
            <w:left w:val="none" w:sz="0" w:space="0" w:color="auto"/>
            <w:bottom w:val="none" w:sz="0" w:space="0" w:color="auto"/>
            <w:right w:val="none" w:sz="0" w:space="0" w:color="auto"/>
          </w:divBdr>
          <w:divsChild>
            <w:div w:id="15313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2228</Words>
  <Characters>12703</Characters>
  <Application>Microsoft Macintosh Word</Application>
  <DocSecurity>0</DocSecurity>
  <Lines>105</Lines>
  <Paragraphs>29</Paragraphs>
  <ScaleCrop>false</ScaleCrop>
  <Company/>
  <LinksUpToDate>false</LinksUpToDate>
  <CharactersWithSpaces>14902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2016-07-15T09:34:00Z</dcterms:created>
  <dcterms:modified xsi:type="dcterms:W3CDTF">2016-07-15T09:35:00Z</dcterms:modified>
</cp:coreProperties>
</file>