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1E5" w:rsidRDefault="003D21E5" w:rsidP="003D21E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D1D1D"/>
          <w:sz w:val="44"/>
          <w:szCs w:val="44"/>
          <w:lang w:val="en-US"/>
        </w:rPr>
      </w:pPr>
      <w:r>
        <w:rPr>
          <w:rFonts w:ascii="Arial" w:hAnsi="Arial" w:cs="Arial"/>
          <w:b/>
          <w:bCs/>
          <w:color w:val="1D1D1D"/>
          <w:sz w:val="44"/>
          <w:szCs w:val="44"/>
          <w:lang w:val="en-US"/>
        </w:rPr>
        <w:t>Отчет руководства</w:t>
      </w:r>
    </w:p>
    <w:p w:rsidR="003D21E5" w:rsidRDefault="003D21E5" w:rsidP="003D21E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Отчет перед населением по охране общественного порядка и борьбе с преступностью за 2012 год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прошлом году работа Отдела была направлена на профилактику преступности, раскрытие тяжких и особо тяжких преступлений, противодействию терроризму и экстремизму, обеспечению безопасности граждан при проведении культурно-массовых и политических мероприятий.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Всего на территории района проведено 36 мероприятий, из них: 12 – спортивных, 24 - культурно-массовых и общественно-политических. Данные мероприятия посетило около 80000 человек.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При их проведении для обеспечения правопорядка задействовались сотрудники всех служб Отдела. Нарушений общественного порядка допущено не было.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Работая в тесном контакте со всеми районными правоохранительными структурами в целом нам удалось контролировать оперативную обстановку в районе.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прошлом году удалось добиться снижения количества преступлений на 12,1% (с 1555 до 1367), в том числе на 19,3% сократилось количество зарегистрированных тяжких и особо тяжких составов преступлений, таких как кражи из квартир на 34,5 (с 84 до 55), на 32,2% кражи автотранспорта (со 118 до 80), на 42,9% сократилось количество разбойных нападений (с 28 до 16).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общем количестве зарегистрированных преступлений, каждое третье (423) составили тяжкие и особо тяжкие виды, а их раскрываемость составила 28,6% (в 2011 году – 24,4%) в суд направлено 124.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Характеризуя оперативную обстановку в районе, нельзя не сказать о состоянии правопорядка в общественных местах и на улицах. Количество преступлений совершенных в общественных местах, по сравнению с 2011 годом, сократилось на 7,9%. В суд направлено 188 преступлений.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По итогам 2012 года отмечено снижение на 17% количества совершенных преступлений на улицах района (с 583 в 2011г. до 484 в 2012), в их числе: 79 краж автотранспортных средств, 38 грабежей, раскрываемость уличных преступлений увеличилась с 23,4% до 24,7%.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Из общего числа зарегистрированных преступлений, 56 раскрыто патрульно-постовыми нарядами , в том числе 8 преступлений относятся к категории тяжких и особо тяжких. По видам преступлений эти цифры таковы: 5 разбоя, 6 грабежей, 12 краж, в том числе 1 автотранспорта, 9 - угроз убийством, 7 - побои.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Нагрузка на 1 сотрудника патрульно-постовой службы по раскрытым преступлениям составила 1,10 (по УВД – 0,53).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2012 году за совершение различные правонарушений патрульно-постовыми нарядами было доставлено 10987 человек, в том числе 1139 за совершение административных правонарушений, из них: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за распитие спиртных напитков и появление в общественных местах в пьяном виде – 994 человека, 49 мелких хулиганов, 93 человека привлечено к ответственности за нарушение правил торговли.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Как пример положительной работы патрульно-постовых нарядов полиции можно привести следующий пример: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12.10.2012г. примерно в 23 часа 40 минут в дежурную часть Отдела поступило сообщение о разбойном нападении в отношении гр-ки Николаенко Ю.М., произошедшем по адресу: ул. Бобруйская, д. 22. В результате проведения работы по «горячим следам» за совершение данного преступления экипажем </w:t>
      </w:r>
      <w:r>
        <w:rPr>
          <w:rFonts w:ascii="Arial" w:hAnsi="Arial" w:cs="Arial"/>
          <w:lang w:val="en-US"/>
        </w:rPr>
        <w:lastRenderedPageBreak/>
        <w:t>автопатруля, в составе Капустина и Ларина был задержан гр-н Мухдаров, который был полностью изобличен в содеянном.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Из общего числа раскрытых сотрудниками отдела преступлений,143 раскрыто участковыми уполномоченными, из них 8 относятся к категории тяжких и особо тяжких.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Нагрузка на 1 участкового уполномоченного по раскрытым преступлениям составила – 4,61 (по УВД – 3,21).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Из общего количества направленных в суд преступлений 120 раскрыто сотрудниками уголовного розыска, в том числе 42 тяжких и 5 особо тяжких, в числе которых 5 фактов умышленного причинения тяжкого вреда здоровью (3), 43 кражи, в том числе 3 из квартир, 11 грабежей (5), 3 факта неправомерного завладения автотранспортом (2), 2 факта хранения оружия (АППГ – 0), 31 преступление связанное с НОН (37), в том числе 13 фактов сбыта (4). Среди отделений уголовного розыска территориальных подразделений в округе, уголовным розыском нашего отдела раскрыто наибольшее количество преступлений, а тяжких и особо тяжких составов больше только УР Отдела Крылатское – 68 преступлений (за счет много эпизодного уголовного дела по фактам мошенничества).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Нагрузка на 1 оперуполномоченного по раскрытым преступлениям составила 6,67 (по УВД – 3,18).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Положительных примеров в работе УР много, приведу один из последних: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ноябре 2012 года на территории района было совершено 2 разбойных нападения с завладением автотранспорта. В результате проведенной целенаправленной работы сотрудниками уголовного розыска отдела на территории другого округа Москвы была задержана преступная группа, занимающаяся совершением тяжких преступлений.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Отдельно следует остановиться на работе по борьбе с правонарушениями и преступлениями совершаемыми несовершеннолетними. За отчетный период выявлено 3 преступления, совершенных несовершеннолетними (2).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настоящее время в отделе на профилактическом учете стоит 47 несовершеннолетних. В 2012г. на учет было поставлено 20 неблагополучных семей.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За прошедший год по различным основаниям в Отдел было доставлено 405 несовершеннолетних. В ЦВСНП помещено 2 несовершеннолетних, в гос. учреждение «Канатчиково» направлен 1 ребенок и семья, в медицинские учреждения было помещено 68 несовершеннолетних. К административной ответственности было привлечено 47 подростков и 87 родителей. 12 взрослых было привлечено к ответственности за вовлечение несовершеннолетних в пьянство.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Одной из актуальных криминогенных проблем, как для района, так и для города в целом, остается проблема преступности иногородних граждан. Количество совершенных ими преступлений на территории района в 2012 году возросло на 56,9% (со 130 до 204). То есть каждое 7 преступление в районе совершается иногородними. По видам ими совершено: умышленных причинений тяжкого вреда здоровью — 10, 62 кражи, в т.ч. 3 кражи автомобилей, 5 краж из квартир, 7 разбойных нападений; 11 грабежей; 33 факта мошенничеств; 37 преступлений, связанных с незаконным оборотом наркотических и сильнодействующих веществ.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Одной из приоритетных задач остается соблюдение сотрудниками отдела норм действующего законодательства и учетно-регистрационной дисциплины.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За 2012 года на рассмотрении сотрудников Отдела находилось 18599 заявлений и сообщений граждан. 7954 обращения были рассмотрены участковыми уполномоченными полиции. По всем обращениям была проведена тщательная проверка, были приняты законные решения. О чем письменно уведомлялись заявители.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В текущем году запланирован комплекс организационно-практических мероприятий, направленных на: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повышение эффективности работы по раскрытию тяжких и особо тяжких преступлений, наиболее беспокоящих население (такие как кражи автотранспорта и квартирные кражи);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организацию работы нарядов патрульно-постовой службы полиции по раскрытию преступлений, совершаемых на улицах района;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профилактику и раскрытие преступлений участковыми уполномоченными полиции в жилом секторе;</w:t>
      </w:r>
    </w:p>
    <w:p w:rsidR="003D21E5" w:rsidRDefault="003D21E5" w:rsidP="003D21E5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предупреждение и пресечение террористических актов и экстремистских проявлений;</w:t>
      </w:r>
    </w:p>
    <w:p w:rsidR="009C473A" w:rsidRDefault="003D21E5" w:rsidP="003D21E5">
      <w:r>
        <w:rPr>
          <w:rFonts w:ascii="Arial" w:hAnsi="Arial" w:cs="Arial"/>
          <w:lang w:val="en-US"/>
        </w:rPr>
        <w:t>- формирование положительного мнения у населения о работе органов внутренних дел.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1E5"/>
    <w:rsid w:val="003D21E5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1056</Words>
  <Characters>6023</Characters>
  <Application>Microsoft Macintosh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2013-03-17T21:17:00Z</dcterms:created>
  <dcterms:modified xsi:type="dcterms:W3CDTF">2013-03-17T21:17:00Z</dcterms:modified>
</cp:coreProperties>
</file>