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29" w:rsidRDefault="00C20529" w:rsidP="00C2052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1D1D1D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1D1D1D"/>
          <w:sz w:val="44"/>
          <w:szCs w:val="44"/>
          <w:lang w:val="en-US"/>
        </w:rPr>
        <w:t>Отчет руководства</w:t>
      </w:r>
    </w:p>
    <w:p w:rsidR="00C20529" w:rsidRDefault="00C20529" w:rsidP="00C2052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Отчет перед населением по охране общественного порядка и борьбе с преступностью за 2012 год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2012 год отделом МВД России по району Очаково-Матвеевское г. Москвы проведен комплекс мероприятий по профилактике правонарушений, борьбе с преступностью и обеспечению безопасности граждан на обслуживаемой территории. В целом криминогенная обстановка в районе удовлетворительная. Руководящим составом ОМВД ежемесячно проводятся контрольные выходы в жилой сектор, с целью проверки достоверности сведений об отработке жилого сектора. Ежедневно на инструктажах руководители служб обращают особое внимание сотрудников на повышение бдительности, оперативного реагирования на сообщение о преступлениях и правонарушениях. Продолжен комплекс оперативно-профилактических мероприятий, направленных на предупреждение и пресечение грабежей и разбойных нападений, совершаемых на улицах. Участковыми уполномоченными полиции проводится патрулирование административных участков с целью выявления преступлений, нарушений на улицах.</w:t>
      </w:r>
    </w:p>
    <w:p w:rsidR="00C20529" w:rsidRDefault="00C20529" w:rsidP="00C2052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СВЕДЕНИЯ О СОСТОЯНИИ ПРЕСТУПНОСТИ.</w:t>
      </w:r>
    </w:p>
    <w:p w:rsidR="00C20529" w:rsidRDefault="00C20529" w:rsidP="00C2052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"/>
        <w:gridCol w:w="839"/>
        <w:gridCol w:w="1260"/>
        <w:gridCol w:w="1220"/>
        <w:gridCol w:w="1"/>
        <w:gridCol w:w="699"/>
        <w:gridCol w:w="1040"/>
        <w:gridCol w:w="1220"/>
      </w:tblGrid>
      <w:tr w:rsidR="00C2052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  <w:lang w:val="en-US"/>
              </w:rPr>
              <w:t> </w:t>
            </w:r>
          </w:p>
        </w:tc>
        <w:tc>
          <w:tcPr>
            <w:tcW w:w="2100" w:type="dxa"/>
            <w:h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Зарегистрировано</w:t>
            </w:r>
          </w:p>
        </w:tc>
        <w:tc>
          <w:tcPr>
            <w:tcW w:w="2100" w:type="dxa"/>
            <w:gridSpan w:val="2"/>
            <w:h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2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Динамика</w:t>
            </w:r>
          </w:p>
        </w:tc>
        <w:tc>
          <w:tcPr>
            <w:tcW w:w="1740" w:type="dxa"/>
            <w:hMerge w:val="restart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Направлено в суд, прекр. по нереабил. осн. (раскрыто).</w:t>
            </w:r>
          </w:p>
        </w:tc>
        <w:tc>
          <w:tcPr>
            <w:tcW w:w="1740" w:type="dxa"/>
            <w:gridSpan w:val="2"/>
            <w:hMerge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220" w:type="dxa"/>
            <w:tcBorders>
              <w:top w:val="single" w:sz="8" w:space="0" w:color="6D6D6D"/>
              <w:bottom w:val="single" w:sz="8" w:space="0" w:color="6D6D6D"/>
            </w:tcBorders>
            <w:tcMar>
              <w:top w:w="120" w:type="nil"/>
              <w:right w:w="12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Динамика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  <w:lang w:val="en-US"/>
              </w:rPr>
              <w:t> 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(+/-)</w:t>
            </w:r>
          </w:p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(+/-)</w:t>
            </w:r>
          </w:p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Всего зарегистрировано преступлений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1334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1296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2,9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282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326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-13,5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небольшой тяжести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398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405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-1,7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125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130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-3,8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средней тяжести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528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497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6,2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84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110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-26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тяжкие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374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326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14,7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56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60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-6,7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особо тяжкие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34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68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-50,0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26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-34,6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общеуголовной направленности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1281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1196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7,1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242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237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2,1</w:t>
            </w:r>
          </w:p>
        </w:tc>
      </w:tr>
      <w:tr w:rsidR="00C20529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FFFFFF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экономической направленности</w:t>
            </w:r>
          </w:p>
        </w:tc>
        <w:tc>
          <w:tcPr>
            <w:tcW w:w="84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40</w:t>
            </w:r>
          </w:p>
        </w:tc>
        <w:tc>
          <w:tcPr>
            <w:tcW w:w="9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89</w:t>
            </w:r>
          </w:p>
        </w:tc>
        <w:tc>
          <w:tcPr>
            <w:tcW w:w="118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-55,1</w:t>
            </w:r>
          </w:p>
        </w:tc>
        <w:tc>
          <w:tcPr>
            <w:tcW w:w="700" w:type="dxa"/>
            <w:gridSpan w:val="2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29</w:t>
            </w:r>
          </w:p>
        </w:tc>
        <w:tc>
          <w:tcPr>
            <w:tcW w:w="7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</w:tc>
        <w:tc>
          <w:tcPr>
            <w:tcW w:w="118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ind w:right="2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-63,8</w:t>
            </w:r>
          </w:p>
        </w:tc>
      </w:tr>
    </w:tbl>
    <w:p w:rsidR="00C20529" w:rsidRDefault="00C20529" w:rsidP="00C2052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C20529" w:rsidRDefault="00C20529" w:rsidP="00C2052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СВЕДЕНИЯ О РАСКРЫВАЕМОСТИ ОТДЕЛЬНЫХ ВИДОВ ПРЕСТУПЛЕНИЙ</w:t>
      </w:r>
    </w:p>
    <w:p w:rsidR="00C20529" w:rsidRDefault="00C20529" w:rsidP="00C2052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1. Убийства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За отчетный период времени зарегистрировано 4 преступления </w:t>
      </w:r>
      <w:r>
        <w:rPr>
          <w:rFonts w:ascii="Arial" w:hAnsi="Arial" w:cs="Arial"/>
          <w:sz w:val="26"/>
          <w:szCs w:val="26"/>
          <w:lang w:val="en-US"/>
        </w:rPr>
        <w:lastRenderedPageBreak/>
        <w:t>(АППГ 4), раскрыто – 3 (АППГ 2), приостановлено – 1, по 4 преступлениям расследование закончено.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2. Причинение тяжкого вреда здоровью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зарегистрировано 9 преступлений данного вида (АППГ 14), раскрыто – 4 преступления (АППГ 6, (-2)), приостановлено по ст. 208 УПК РФ – 7.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3. Разбои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зарегистрировано 18 преступлений (АППГ 18), направлено в суд – 9 (АППГ 5), приостановлено по ст. 208 УПК РФ – 11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4. Грабежи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отчетный период на территории обслуживания отдела МВД России по району Очаково-Матвеевское г. Москвы зарегистрировано 86 грабежей (АППГ 86), закончено расследованием 87, направлено в суд – 18 уголовных дел (АППГ 13(+5)), приостановлено – 69 уголовных дела.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Службами ОУР и ОУУП отдела МВД России по району Очаково-Матвеевское г. Москвы, в зависимости от оперативной обстановки, согласно план-расчета, в вечернее и ночное время, проводятся   локальные мероприятия   по профилактике   грабежей и разбойных нападений на граждан, также проводится отработка лиц, ранее судимых за аналогичные преступления. Приближены маршруты патрулирования   нарядов ППСП к платформам «Очаково» и «Матвеевская», ул. Рябиновая д. 59 (ТЦ «МЕТРО»), к автозаправочным станциям, расположенным на 49-51 км МКАД.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5. Кражи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всего на территории района Очаково-Матвеевское г. Москвы зарегистрировано 789 краж (АППГ 731(+58)). Закончено расследованием - 800, направлено в суд 72 уголовных дела (АППГ 87(-15)), приостановлено 728 уголовных дела.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Из них зарегистрировано 142 преступления, связанных с кражей автомобилей (АППГ 127(+15)), закончено расследованием 145 уголовных дела, направлено в суд - 7 (АППГ 1), приостановлено 138 уголовных дел.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 территории района расположено 16 ГСК и 17 АСК, ежедневно участковыми уполномоченными инспекторами совместно с оперуполномоченными проводится проверка ГСК и АСК, а также ремонтных мастерских и возможных мест отстоя автотранспорта, с целью обнаружения похищенных автомашин.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текущий период зарегистрировано 55 квартирных краж (АППГ 54), закончено расследованием -49, направлено в суд 4 уголовных дела (АППГ - 8), приостановлено – 45.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Предметом посягательства при совершении краж из квартир граждан являются денежные средства, аудио- видео техника, меховые изделия, ювелирные изделия. Основным направлением в раскрытии данного вида преступлений является раскрытие ранее совершенных преступлений, а также раскрытие по «горячим следам». Вопросы предупреждения и раскрытия краж из квартир граждан ежемесячно рассматриваются на оперативных совещаниях. Участковыми уполномоченными инспекторами проводится агитационная работа среди жителей района по постановке квартир на охранную сигнализацию, также по установке в подъездах видеонаблюдения, с целью предупреждения краж из квартир. Всего на территории района расположено 272 жилых дома, подъездов в указанных жилых домах 851, из них 657 подъездов в 192 жилых домах оборудованы системами видеонаблюдения.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Участковыми уполномоченными отдела МВД России по району Очаково-Матвеевское г. Москвы совместно с оперуполномоченными проводятся локальные мероприятия по предупреждению, пресечению и раскрытию краж из квартир, проводится отработка лиц ранее судимых за аналогичные преступления. Согласно картографическому анализу преступлений создаются оперативные группы, которые закрепляются за территориями, наиболее подверженными совершению данного вида преступления.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 целях профилактики указанных преступлений основное внимание следует уделить отработке на обслуживаемой территории лиц, ранее судимых за совершение преступлений указанной категории, обеспечение наблюдения за их поведением и образом жизни.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6. Хранение оружия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зарегистрировано 6 преступлений, связанных с незаконным хранением оружия (АППГ 9), раскрыто 3 преступления данного вида (АППГ 9), приостановлено – 2.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Ежемесячно силами отдела МВД России по району Очаково-Матвеевское г. Москвы проводятся специальные мероприятия, по выявлению незаконного хранения оружия.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Службой участковыми уполномоченными полиции проводятся проверки ранее судимых, а также владельцев, гладкоствольного, охотничьего и нарезного оружия.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7. Хулиганство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отчетный период зарегистрировано 8 преступлений данного вида (АППГ 6), в суд направлено 3 уголовных дела (АППГ 1), приостановлено 5 уголовных дела.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8.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lang w:val="en-US"/>
        </w:rPr>
        <w:t>Преступления, связанные с наркотиками и сильнодействующими веществами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текущий период 2012 года зарегистрировано 46 преступлений, связанных с наркотиками и СДВ (АППГ 76), направлено в суд – 17 уголовных дела (АППГ 39); зарегистрировано случаев сбыта – 36 (АППГ 50), направлено в суд – 8 (АППГ 12).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 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lang w:val="en-US"/>
        </w:rPr>
        <w:t>СВЕДЕНИЯ О СОСТОЯНИИ УЧЕТНО-РЕГИСТРАЦИОННОЙ И ИСПОЛНИТЕЛЬСКОЙ ДИСЦИПЛИНЫ. СВЕДЕНИЯ ОБ ИТОГАХ РАБОТЫ ДЕЖУРНОЙ ЧАСТИ.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в отделе МВД России по району Очаково-Матвеевское г. Москвы зарегистрировано 22323(АППГ 21140) заявлений, сообщений и иной информации о происшествиях, по которым приняты следующие решения: возбуждено уголовных дел –1176 (АППГ 1102); принято решений об отказе в возбуждении уголовного дела – 5177(АППГ 4177); передано по подследственности или по территориальности – 1395 (АППГ 1223); приобщено к материалам ранее зарегистрированного сообщения о том же происшествии – 5268 (АППГ 4258), приобщено к материалам специального номенклатурного дела –9321 (АППГ 10382).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отменено постановлений об отказе в возбуждении уголовного дела: с возвращением для проведения дополнительной проверке – 526 материала, с возбуждением уголовного дела – 40 материалов (по инициативе прокурора- 22, по инициативе ОМВД-18). Сведения о соблюдении сроков рассмотрения сообщений о преступлениях: за 12 месяцев 2012 года рассмотрено 7748 сообщений о преступлениях, рассмотрено до 3-х суток – 5165; от 3-х до 10-ти суток – 2583; от 10-ти до 30-ти суток – 0.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отдел МВД России по району Очаково-Матвеевское г. Москвы посетило 197 проверяющих, из них: сотрудников аппарата УВД по ЗАО ГУ МВД России по г. Москве – 141; сотрудников штаба УВД по ЗАО ГУ МВД России по г. Москве – 12; сотрудников аппарата ГУ МВД России по г. Москве – 41; сотрудников штаба ГУ МВД России по г. Москве – 3; сотрудников аппарата МВД – 0.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ОТДЕЛЕНИЕ УЧАСТКОВЫХ УПОЛНОМОЧЕННЫХ ПОЛИЦИИ.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Штатная численность службы участковых уполномоченных полиции ОМВД России по району Очаково-Матвеевское г. Москвы составляет 23 человека (по списку 22), некомплект составляет 1 человек- начальник ОУУП. Жилищный фонд, обслуживаемый УУП, составляет 278 жилых домов.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Работа   службы ОУУП строится на отработки жилого сектора, а также в установлении доверительных отношений с гражданами.</w:t>
      </w:r>
    </w:p>
    <w:p w:rsidR="00C20529" w:rsidRDefault="00C20529" w:rsidP="00C20529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color w:val="F782C4"/>
          <w:sz w:val="26"/>
          <w:szCs w:val="26"/>
          <w:lang w:val="en-US"/>
        </w:rPr>
        <w:t> 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2360"/>
        <w:gridCol w:w="2200"/>
        <w:gridCol w:w="2040"/>
      </w:tblGrid>
      <w:tr w:rsidR="00C20529">
        <w:tblPrEx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Виды преступлений</w:t>
            </w:r>
          </w:p>
        </w:tc>
        <w:tc>
          <w:tcPr>
            <w:tcW w:w="23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Предъявлено обвинение либо имеется подозреваемый</w:t>
            </w:r>
          </w:p>
        </w:tc>
        <w:tc>
          <w:tcPr>
            <w:tcW w:w="220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Количество преступлений, расследование по которым закончено</w:t>
            </w:r>
          </w:p>
        </w:tc>
        <w:tc>
          <w:tcPr>
            <w:tcW w:w="2040" w:type="dxa"/>
            <w:tcBorders>
              <w:top w:val="single" w:sz="8" w:space="0" w:color="6D6D6D"/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направлено в суд, прекращено по нереабилит. основаниям (раскрыто)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Всего преступлений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76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74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небольшой тяжести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86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58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57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средней тяжести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тяжкие и особо тяжкие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тяжких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особо тяжких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Общеуголовной направленности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76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74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Экономической направленности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shd w:val="clear" w:color="auto" w:fill="B1B2B1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Из них: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shd w:val="clear" w:color="auto" w:fill="B1B2B1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shd w:val="clear" w:color="auto" w:fill="B1B2B1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shd w:val="clear" w:color="auto" w:fill="B1B2B1"/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Умышлен. Причин. легкого вреда здоровью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Умышлен. Причин. среднего вреда здоровью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Разбои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побои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Неправомерное завладение авто 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Угроза убийством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Грабеж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Кражи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мошенничество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</w:tr>
      <w:tr w:rsidR="00C2052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хулиганство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20529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180" w:type="dxa"/>
            <w:tcBorders>
              <w:bottom w:val="single" w:sz="8" w:space="0" w:color="6D6D6D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Похищение документов</w:t>
            </w:r>
          </w:p>
        </w:tc>
        <w:tc>
          <w:tcPr>
            <w:tcW w:w="23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0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040" w:type="dxa"/>
            <w:tcBorders>
              <w:bottom w:val="single" w:sz="8" w:space="0" w:color="6D6D6D"/>
            </w:tcBorders>
            <w:tcMar>
              <w:top w:w="140" w:type="nil"/>
              <w:right w:w="140" w:type="nil"/>
            </w:tcMar>
          </w:tcPr>
          <w:p w:rsidR="00C20529" w:rsidRDefault="00C205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</w:tbl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 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Продолжен комплекс оперативно-профилактических мероприятий, направленных на предупреждение и пресечение грабежей и разбойных нападений, совершаемых на улицах. В ОМВД России по району Очаково-Матвеевское г. Москвы проводится оперативно-профилактическое мероприятие «Улица». Участковыми уполномоченными полиции проводится патрулирование административных участков с целью выявления преступлений, нарушений на улицах. Продолжен комплекс мероприятий по предупреждению и пресечению краж и угонов транспортных средств. Заведено отдельное делопроизводство «По организации работы УУП по предупреждению и раскрытию преступлений связанных с неправомерным завладением автотранспортом», в котором хранится список угнанного автотранспорта с территории обслуживания ОМВД России по району Очаково-Матвеевское г. Москвы с периодическим обновлением, список зарегистрированных в ГОРИ ОМВД лиц ранее судимых за угоны и кражи автотранспорта, проживающих на территории обслуживания ОМВД России по району Очаково-Матвеевское г. Москвы, с рапортами УУП по их проверке по месту жительства, список магазинов по продаже автомашин и запчастей к ним, список мест ремонта автотранспорта расположенных на территории района Очаково-Матвеевское г. Москвы, списки АСК и ГСК с рапортами УУП по осуществлению поверок мест ремонта автотранспорта, ГСК и АСК.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УУП ОМВД России по району Очаково-Матвеевское г. Москвы было отправлено 82 заявки на постановку квартир на сигнализацию.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 целях профилактики преступлений основное внимание следует уделить отработке на обслуживаемой территории лиц состоящих на профилактическом учете, обеспечение наблюдения за их поведением и образом жизни. За 12 месяцев 2012 года УУП ОМВД России по району Очаково-Матвеевское г. Москвы было поставлено 117 человек на профилактический учет в ЗИЦ ГУ МВД России по г. Москве .Всего в отделе МВД России по району Очаково-Матвеевское г. Москвы на административном надзоре состоит 12 ранее судимых лиц. Из них: по инициативе ОМВД поставлено - 4, ИК - 8, снято за текущий год с административного надзора 4 человека (2 – в связи со смертью, 1- в связи с окончанием срока административного надзора, 1 в связи со сменой места жительства (МО г. Подольск).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Из числа ранее судимых лиц, состоящих на административном надзоре 1 - особо опасный рецидивист, 5 – опасные рецидивисты, 2 – лица формально подпадающие под действие административного надзора, совершившие два административных правонарушения, 3 – нарушители в ИК.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12 месяцев 2012 года отделом МВД России по району Очаково-Матвеевское г. Москвы в суд было направлено 6 материалов об установлении административного надзора в отношении ранее судимых лиц, все заявления об установлении административного надзора были удовлетворены. Всего в суд было направлено 7 материалов об установлении административного надзора в отношении ранее судимых лиц, все заявления были удовлетворены.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Из исправительных учреждений в ОМВД России по району Очаково-Матвеевское г. Москвы поступило 8 решений суда об установлении административного надзора.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 отношении 2 поднадзорных лиц были возбуждены уголовные дела по ст. 314.1 УК РФ. В отношении лиц, состоящих под административном надзором составлено 8 административных протокола по ст. 19.24 КоАП РФ.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Формально под действие административного надзора подпадают 27 раннее судимых лиц, проживающих на обслуживающей территории ОМВД России по району Очаково-Матвеевское г. Москвы. Все профилактические карточки на данных лиц выставлены в ЗИЦ ГУ МВД России по г. Москве.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Участковыми уполномоченными полиции ОМВД России проводится работа по выявлению правонарушений и составления административных протоколов, так за 12 месяцев 2012 года службой УУП было составлено 1925 административных протоколов.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ГРУППА ПО ДЕЛАМ НЕСОВЕРШЕННОЛЕТНИХ.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 территории района Очаково-Матвеевское расположены: общеобразовательные школы – 11, вечерняя школа – 1, негосударственные школы (частные) - 2, ДОУ – 16, колледжи – 2, институтов – 1, Академия ФСБ России – 1, клубы, в том числе и компьютерные – 1, что приводит к повышению роста преступлений, совершаемых, как жителями муниципального округа, так и жителями других районов г. Москвы, Московской области, а также иногородними гражданами. Также на уровень преступности влияет густая населенность обслуживаемой территории и постоянно растущая миграция населения, обусловленная наличием платформой «Очаково» и «Матвеевское», что приводит к повышению роста преступлений, совершаемых, как жителями муниципального округа, так и жителями других районов г. Москвы, Московской области, а также иногородними гражданами.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Анализ сложившейся оперативной обстановки за 12месяцев 2012 года на территории ОМВД по району Очаково-Матвеевское показывает, сотрудниками ГПДН было раскрыто 4 преступления, предусмотренных ст. 116 ч. 1 УК РФ (совершенных в отношении несовершеннолетних) и 2 преступления, предусмотренных ст. 158 ч. 2 УК РФ(совершенных несовершеннолетними).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Всего состоит на учете несовершеннолетних – 46 (АППГ-54), за текущий период 2012 года выявлено и поставлено на учет -18 несовершеннолетних (АППГ- 20), снято с учета несовершеннолетних - 26(АППГ - 25).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 оперативную обстановку на обслуживаемой территории продолжают оказывать несовершеннолетние, занимающиеся бродяжничеством и попрошайничеством. Из общего числа доставленных в ОМВД несовершеннолетних 256 (АППГ – 316), за занятие бродяжничеством и попрошайничеством - 69 (АППГ - 65), из них направлены в медицинские учреждения – 67(АППГ – 57), помещено в ЦВСНП – 2 (АППГ - 8). Отказ в помещении в ЦВСНП – 0 (АППГ - 0). Доставлено по службам: подростков ОУР-0, УУП – 40, ППСП - 172, ГПДН – 21, ОВО - 23. За текущий период 2012 года из числа доставленных - в ночное время доставлено 136 несовершеннолетних.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К административной ответственности сотрудниками ОМВД несовершеннолетних и родителей, лиц их заменяющих привлечено – 93, из них: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несовершеннолетних – 9: по ст. 20.20 ч. 1 КоАП РФ -5, по ст. 20.21 - 4 КоАП РФ (ГПДН - 9).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родителей – 87: по ст. 5.35 ч. 1КоАП РФ – 69 (ГПДН), ст.20.22-9, ст. 3.12 ч.4 КоАП г.Москвы -6 (ГПДН-81)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иные лица – 6: по ст. 6.10 ч. 1 КоАП РФ (ГПДН-2).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В КДН и ЗП района Очаково-Матвеевское г. Москвы за текущий период было направлено - 141 материал в отношении несовершеннолетних, а так же родителей законных представителей, из них – административных материалов на несовершеннолетних – 9, на родителей (законных представителей) – 81, постановлений об отказе в ВУД в отношении несовершеннолетних – 27, информаций -5. Всего за текущий период было проведено 51заседание КДН и ЗП района Очаково-Матвеевское г. Москвы, 24 заседания КДН и ЗП № 1, и 23 – КДН и ЗП № 2. В целях профилактики бродяжничества и попрошайничества постоянно проводятся целенаправленные общегородские и специальные окружные и локальные операции «Подросток». За текущий период 2012 года было проведено 7 оперативно-профилактических мероприятия «Подросток», и 4- городских мероприятий, 2 – окружных, 1 - локальное мероприятие, (АППГ- 4/7/0 – всего - 11).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отчетный период сотрудниками ГПДН выявлено и поставлено на профилактический учет 20 родителей, отрицательно влияющих на несовершеннолетних детей (АППГ - 12), из них сотрудниками ГПДН – 20 (АППГ – ОДН – 6). Всего состоит на учете 50 нерадивых родителя (АППГ – 36). Проводилась работа по направлению материалов в отношении родителей или законных представителей несовершеннолетних, не исполняющих обязанностей по содержанию и воспитанию несовершеннолетних детей на лишение родительских прав - 3 (АППГ – 4).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отчетный период выявлено и поставлено на учет - 0 членов НФМО (АППГ-0). Доставлено в ОМВД за нарушение общественного порядка – 0 (АППГ-0), привлечены к уголовной ответственности - 0 (АППГ -0), к административной ответственности -0 (АППГ-0). На учет в зональный информационный центр было поставлено - 0 несовершеннолетних, причисляющих себя к футбольным болельщикам. На учете в ГПДН ОМВД несовершеннолетних, причисляющих себя к неформальным молодежным объединениям не состоят.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За текущий период 2012 года было групп несовершеннолетних негативной направленности не выявлено (АППГ- 0), снято с учета - 1 групп несовершеннолетних, негативной направленности (АППГ - 3), выявлено и поставлено лиц, входящих в состав групп негативной направленности – 0 (АППГ – 0). Всего на учете состоит 2 группы негативной направленности (АППГ-3).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sz w:val="26"/>
          <w:szCs w:val="26"/>
          <w:u w:val="single"/>
          <w:lang w:val="en-US"/>
        </w:rPr>
        <w:t>РЕЗУЛЬТАТЫ РАБОТЫ ПО ЛИНИИ ЛИЦЕНЗИОННО_РАЗРЕШИТЕЛЬНОЙ РАБОТЫ.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На учете состоит 4448 владельцев оружия, из них владельцев имеющих разрешения и лицензии, срок действий которых истек-221, что составляет -4,9%. Из них: 2141 владельцев охотничьего гладкоствольного оружия, 109 владельцев имеют разрешения, срок действия которых истек, что составляет -5,1%; 2307 владельцев лицензий на право приобретения, хранения и ношения оружия самообороны и разрешений на хранение и ношение огнестрельного оружия ограниченного поражения, 112 владельцев имеют лицензии, срок действия у которых истек, что составляет -4,8%.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Сотрудниками отдела в 2012 году проведено 2308 проверок владельцев гражданского оружия по месту жительства. 167 владельцев гражданского оружия привлечены к административной ответственности по ст. 20.11. ч.1   и ст. 20.8 ч.4 КоАП РФ. Из них: сотрудником направления по ЛРР- 71 владелец, 96 владельцев сотрудниками УУП.</w:t>
      </w:r>
    </w:p>
    <w:p w:rsidR="00C20529" w:rsidRDefault="00C20529" w:rsidP="00C20529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С 01 января 2012 года в дежурную часть ОМВД сдано оружия состоящего на учете в ОМВД: 16 единиц охотничьего гладкоствольного оружия; 84 единицы оружия самообороны; 4 единицы охотничьего оружия с нарезным стволом.</w:t>
      </w:r>
    </w:p>
    <w:p w:rsidR="009C473A" w:rsidRDefault="00C20529" w:rsidP="00C20529">
      <w:r>
        <w:rPr>
          <w:rFonts w:ascii="Arial" w:hAnsi="Arial" w:cs="Arial"/>
          <w:sz w:val="26"/>
          <w:szCs w:val="26"/>
          <w:lang w:val="en-US"/>
        </w:rPr>
        <w:t>На территории района Очаково-Матвеевское г. Москвы расположено 281 объектов, на которых осуществляется охрана частными охранными организациями, состоящими на учете в других округах г. Москвы и МО. Проведено 633 проверки объектов, охраняемых ЧОП. Составлено на сотрудников ЧОП -21 протокол об административном правонарушении по ст. 20.16 ч.4 КоАП РФ.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29"/>
    <w:rsid w:val="009C473A"/>
    <w:rsid w:val="00C2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2801</Words>
  <Characters>15966</Characters>
  <Application>Microsoft Macintosh Word</Application>
  <DocSecurity>0</DocSecurity>
  <Lines>133</Lines>
  <Paragraphs>37</Paragraphs>
  <ScaleCrop>false</ScaleCrop>
  <Company/>
  <LinksUpToDate>false</LinksUpToDate>
  <CharactersWithSpaces>18730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2013-03-17T20:46:00Z</dcterms:created>
  <dcterms:modified xsi:type="dcterms:W3CDTF">2013-03-17T20:47:00Z</dcterms:modified>
</cp:coreProperties>
</file>