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667AA" w14:textId="0E5E5F40" w:rsidR="00962E07" w:rsidRPr="009D6F3C" w:rsidRDefault="00CB65B4" w:rsidP="00940F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к данным по </w:t>
      </w:r>
      <w:r w:rsidR="006E733F">
        <w:rPr>
          <w:rFonts w:ascii="Times New Roman" w:hAnsi="Times New Roman" w:cs="Times New Roman"/>
          <w:b/>
          <w:sz w:val="24"/>
          <w:szCs w:val="24"/>
        </w:rPr>
        <w:t>статистике услуг 1795 г</w:t>
      </w:r>
      <w:r w:rsidR="006A3905" w:rsidRPr="009D6F3C">
        <w:rPr>
          <w:rFonts w:ascii="Times New Roman" w:hAnsi="Times New Roman" w:cs="Times New Roman"/>
          <w:b/>
          <w:sz w:val="24"/>
          <w:szCs w:val="24"/>
        </w:rPr>
        <w:t>.</w:t>
      </w:r>
    </w:p>
    <w:p w14:paraId="1263AC78" w14:textId="02D89716" w:rsidR="00962E07" w:rsidRPr="009D6F3C" w:rsidRDefault="00CB65B4" w:rsidP="00940F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 xml:space="preserve">Составлена </w:t>
      </w:r>
      <w:proofErr w:type="spellStart"/>
      <w:r w:rsidR="00940F51" w:rsidRPr="009D6F3C">
        <w:rPr>
          <w:rFonts w:ascii="Times New Roman" w:hAnsi="Times New Roman" w:cs="Times New Roman"/>
          <w:b/>
          <w:sz w:val="24"/>
          <w:szCs w:val="24"/>
        </w:rPr>
        <w:t>Корчминой</w:t>
      </w:r>
      <w:proofErr w:type="spellEnd"/>
      <w:r w:rsidR="00940F51" w:rsidRPr="009D6F3C">
        <w:rPr>
          <w:rFonts w:ascii="Times New Roman" w:hAnsi="Times New Roman" w:cs="Times New Roman"/>
          <w:b/>
          <w:sz w:val="24"/>
          <w:szCs w:val="24"/>
        </w:rPr>
        <w:t xml:space="preserve"> Е.</w:t>
      </w:r>
      <w:r w:rsidR="001D5BEF" w:rsidRPr="009D6F3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5BEF" w:rsidRPr="009D6F3C">
        <w:rPr>
          <w:rFonts w:ascii="Times New Roman" w:hAnsi="Times New Roman" w:cs="Times New Roman"/>
          <w:b/>
          <w:sz w:val="24"/>
          <w:szCs w:val="24"/>
        </w:rPr>
        <w:t>Маркевич</w:t>
      </w:r>
      <w:proofErr w:type="spellEnd"/>
      <w:r w:rsidR="001D5BEF" w:rsidRPr="009D6F3C">
        <w:rPr>
          <w:rFonts w:ascii="Times New Roman" w:hAnsi="Times New Roman" w:cs="Times New Roman"/>
          <w:b/>
          <w:sz w:val="24"/>
          <w:szCs w:val="24"/>
        </w:rPr>
        <w:t xml:space="preserve"> А., Хацкевич М.</w:t>
      </w:r>
    </w:p>
    <w:p w14:paraId="14DC248E" w14:textId="77777777" w:rsidR="00CB65B4" w:rsidRPr="009D6F3C" w:rsidRDefault="00CB65B4" w:rsidP="0029625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6667A7F0" w14:textId="77777777" w:rsidR="006C2AAF" w:rsidRPr="009D6F3C" w:rsidRDefault="006C2AAF" w:rsidP="00065152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</w:rPr>
        <w:t>Введение</w:t>
      </w:r>
    </w:p>
    <w:p w14:paraId="5C730E76" w14:textId="02241B84" w:rsidR="00207453" w:rsidRPr="009D6F3C" w:rsidRDefault="006C2AAF" w:rsidP="00065152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Источники </w:t>
      </w:r>
      <w:r w:rsidR="00065152" w:rsidRPr="009D6F3C">
        <w:rPr>
          <w:rFonts w:ascii="Times New Roman" w:hAnsi="Times New Roman" w:cs="Times New Roman"/>
          <w:sz w:val="24"/>
          <w:szCs w:val="24"/>
        </w:rPr>
        <w:t xml:space="preserve">по </w:t>
      </w:r>
      <w:r w:rsidR="0092067B" w:rsidRPr="009D6F3C">
        <w:rPr>
          <w:rFonts w:ascii="Times New Roman" w:hAnsi="Times New Roman" w:cs="Times New Roman"/>
          <w:sz w:val="24"/>
          <w:szCs w:val="24"/>
        </w:rPr>
        <w:t>статистике торговли</w:t>
      </w:r>
      <w:r w:rsidR="00065152" w:rsidRPr="009D6F3C">
        <w:rPr>
          <w:rFonts w:ascii="Times New Roman" w:hAnsi="Times New Roman" w:cs="Times New Roman"/>
          <w:sz w:val="24"/>
          <w:szCs w:val="24"/>
        </w:rPr>
        <w:t xml:space="preserve"> </w:t>
      </w:r>
      <w:r w:rsidR="0092067B" w:rsidRPr="009D6F3C">
        <w:rPr>
          <w:rFonts w:ascii="Times New Roman" w:hAnsi="Times New Roman" w:cs="Times New Roman"/>
          <w:sz w:val="24"/>
          <w:szCs w:val="24"/>
        </w:rPr>
        <w:t>конца</w:t>
      </w:r>
      <w:r w:rsidR="00940F51" w:rsidRPr="009D6F3C">
        <w:rPr>
          <w:rFonts w:ascii="Times New Roman" w:hAnsi="Times New Roman" w:cs="Times New Roman"/>
          <w:sz w:val="24"/>
          <w:szCs w:val="24"/>
        </w:rPr>
        <w:t xml:space="preserve"> </w:t>
      </w:r>
      <w:r w:rsidR="00065152"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065152" w:rsidRPr="009D6F3C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462D5E7B" w14:textId="69A3ACD2" w:rsidR="001D5BEF" w:rsidRPr="009D6F3C" w:rsidRDefault="001D5BEF" w:rsidP="001D5BEF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Статистика образования конца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42B681C9" w14:textId="3539AC17" w:rsidR="0092067B" w:rsidRPr="009D6F3C" w:rsidRDefault="0092067B" w:rsidP="0092067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Обзор  источников;</w:t>
      </w:r>
    </w:p>
    <w:p w14:paraId="2AE23E7B" w14:textId="77777777" w:rsidR="0092067B" w:rsidRPr="009D6F3C" w:rsidRDefault="0092067B" w:rsidP="0092067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</w:rPr>
        <w:t>Методика расчетов показателей по гарнизонным школам.</w:t>
      </w:r>
    </w:p>
    <w:p w14:paraId="2A50F732" w14:textId="4483AC5B" w:rsidR="0092067B" w:rsidRPr="009D6F3C" w:rsidRDefault="0092067B" w:rsidP="0092067B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</w:rPr>
        <w:t>Методика перевода границ губерний 1798 г. в границы 1795 г.</w:t>
      </w:r>
    </w:p>
    <w:p w14:paraId="7F27FBC6" w14:textId="375803F1" w:rsidR="0092067B" w:rsidRPr="009D6F3C" w:rsidRDefault="0092067B" w:rsidP="0092067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D6F3C">
        <w:rPr>
          <w:rFonts w:ascii="Times New Roman" w:hAnsi="Times New Roman" w:cs="Times New Roman"/>
          <w:sz w:val="24"/>
          <w:szCs w:val="24"/>
        </w:rPr>
        <w:t>Список источников и литературы.</w:t>
      </w:r>
    </w:p>
    <w:p w14:paraId="0A77F754" w14:textId="77777777" w:rsidR="0092067B" w:rsidRPr="009D6F3C" w:rsidRDefault="0092067B" w:rsidP="0092067B">
      <w:pPr>
        <w:pStyle w:val="ListParagraph"/>
        <w:spacing w:line="480" w:lineRule="auto"/>
        <w:ind w:left="1004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7FE854B" w14:textId="747BB4B4" w:rsidR="008E7E03" w:rsidRPr="009D6F3C" w:rsidRDefault="006C2AAF" w:rsidP="00940F51">
      <w:pPr>
        <w:pStyle w:val="ListParagraph"/>
        <w:numPr>
          <w:ilvl w:val="0"/>
          <w:numId w:val="33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>В</w:t>
      </w:r>
      <w:r w:rsidR="00940F51" w:rsidRPr="009D6F3C">
        <w:rPr>
          <w:rFonts w:ascii="Times New Roman" w:hAnsi="Times New Roman" w:cs="Times New Roman"/>
          <w:b/>
          <w:sz w:val="24"/>
          <w:szCs w:val="24"/>
        </w:rPr>
        <w:t>в</w:t>
      </w:r>
      <w:r w:rsidRPr="009D6F3C">
        <w:rPr>
          <w:rFonts w:ascii="Times New Roman" w:hAnsi="Times New Roman" w:cs="Times New Roman"/>
          <w:b/>
          <w:sz w:val="24"/>
          <w:szCs w:val="24"/>
        </w:rPr>
        <w:t>едение</w:t>
      </w:r>
      <w:r w:rsidR="008E7E03" w:rsidRPr="009D6F3C">
        <w:rPr>
          <w:rFonts w:ascii="Times New Roman" w:hAnsi="Times New Roman" w:cs="Times New Roman"/>
          <w:b/>
          <w:sz w:val="24"/>
          <w:szCs w:val="24"/>
        </w:rPr>
        <w:t>.</w:t>
      </w:r>
    </w:p>
    <w:p w14:paraId="7922B461" w14:textId="710CE8F1" w:rsidR="001D5BEF" w:rsidRPr="009D6F3C" w:rsidRDefault="001D5BEF" w:rsidP="001D5B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Статистика сектора услуг для конца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фрагментарна. В рамках проекта нам удалось собрать некоторые данные о статистике торговли (число ярмарок и т</w:t>
      </w:r>
      <w:r w:rsidR="007F2BC3">
        <w:rPr>
          <w:rFonts w:ascii="Times New Roman" w:hAnsi="Times New Roman" w:cs="Times New Roman"/>
          <w:sz w:val="24"/>
          <w:szCs w:val="24"/>
        </w:rPr>
        <w:t>оргов; объемы торговых оборотов</w:t>
      </w:r>
      <w:r w:rsidRPr="009D6F3C">
        <w:rPr>
          <w:rFonts w:ascii="Times New Roman" w:hAnsi="Times New Roman" w:cs="Times New Roman"/>
          <w:sz w:val="24"/>
          <w:szCs w:val="24"/>
        </w:rPr>
        <w:t>) и образования (число учебных заведений, численность учащихся в них, численность преподавательского состава). Кроме того, известны сведения об активах почтового ведомства (длинна дорог, число станций, лошадей и т.д. – см. раздел «национальное богатство 1795 г.» ), которые дают некоторое представление о развитости средств связи в этом время.</w:t>
      </w:r>
    </w:p>
    <w:p w14:paraId="0C357052" w14:textId="371755BC" w:rsidR="001D5BEF" w:rsidRPr="009D6F3C" w:rsidRDefault="001D5BEF" w:rsidP="001D5BEF">
      <w:pPr>
        <w:pStyle w:val="ListParagraph"/>
        <w:numPr>
          <w:ilvl w:val="0"/>
          <w:numId w:val="33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 xml:space="preserve">Источники по </w:t>
      </w:r>
      <w:r w:rsidR="0092067B" w:rsidRPr="009D6F3C">
        <w:rPr>
          <w:rFonts w:ascii="Times New Roman" w:hAnsi="Times New Roman" w:cs="Times New Roman"/>
          <w:b/>
          <w:sz w:val="24"/>
          <w:szCs w:val="24"/>
        </w:rPr>
        <w:t>статистике торговли конца</w:t>
      </w:r>
      <w:r w:rsidRPr="009D6F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F3C">
        <w:rPr>
          <w:rFonts w:ascii="Times New Roman" w:hAnsi="Times New Roman" w:cs="Times New Roman"/>
          <w:b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b/>
          <w:sz w:val="24"/>
          <w:szCs w:val="24"/>
        </w:rPr>
        <w:t xml:space="preserve"> в.</w:t>
      </w:r>
    </w:p>
    <w:p w14:paraId="5A14C464" w14:textId="46523133" w:rsidR="001D5BEF" w:rsidRPr="009D6F3C" w:rsidRDefault="004F0FFF" w:rsidP="001D5B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Вопросы организации и функционирования торговой сети, формам организации торговли неоднократно привлекали внимание исследователей. Наиболее крупной работой</w:t>
      </w:r>
      <w:r w:rsidR="000F5F0D" w:rsidRPr="009D6F3C">
        <w:rPr>
          <w:rFonts w:ascii="Times New Roman" w:hAnsi="Times New Roman" w:cs="Times New Roman"/>
          <w:sz w:val="24"/>
          <w:szCs w:val="24"/>
        </w:rPr>
        <w:t xml:space="preserve"> по </w:t>
      </w:r>
      <w:r w:rsidR="00940F51" w:rsidRPr="009D6F3C">
        <w:rPr>
          <w:rFonts w:ascii="Times New Roman" w:hAnsi="Times New Roman" w:cs="Times New Roman"/>
          <w:sz w:val="24"/>
          <w:szCs w:val="24"/>
        </w:rPr>
        <w:t>этой</w:t>
      </w:r>
      <w:r w:rsidR="000F5F0D" w:rsidRPr="009D6F3C">
        <w:rPr>
          <w:rFonts w:ascii="Times New Roman" w:hAnsi="Times New Roman" w:cs="Times New Roman"/>
          <w:sz w:val="24"/>
          <w:szCs w:val="24"/>
        </w:rPr>
        <w:t xml:space="preserve"> теме</w:t>
      </w:r>
      <w:r w:rsidRPr="009D6F3C">
        <w:rPr>
          <w:rFonts w:ascii="Times New Roman" w:hAnsi="Times New Roman" w:cs="Times New Roman"/>
          <w:sz w:val="24"/>
          <w:szCs w:val="24"/>
        </w:rPr>
        <w:t xml:space="preserve"> на данный момент является монография Б.Н. Миронова «Внутренний рынок России во второй половине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– первой половине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в.», вышедшая в 1981 году.</w:t>
      </w:r>
      <w:r w:rsidR="00940F51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9D6F3C">
        <w:rPr>
          <w:rFonts w:ascii="Times New Roman" w:hAnsi="Times New Roman" w:cs="Times New Roman"/>
          <w:sz w:val="24"/>
          <w:szCs w:val="24"/>
        </w:rPr>
        <w:t xml:space="preserve"> </w:t>
      </w:r>
      <w:r w:rsidR="00940F51" w:rsidRPr="009D6F3C">
        <w:rPr>
          <w:rFonts w:ascii="Times New Roman" w:hAnsi="Times New Roman" w:cs="Times New Roman"/>
          <w:sz w:val="24"/>
          <w:szCs w:val="24"/>
        </w:rPr>
        <w:t>Б.Н. Миронов провел критический</w:t>
      </w:r>
      <w:r w:rsidRPr="009D6F3C">
        <w:rPr>
          <w:rFonts w:ascii="Times New Roman" w:hAnsi="Times New Roman" w:cs="Times New Roman"/>
          <w:sz w:val="24"/>
          <w:szCs w:val="24"/>
        </w:rPr>
        <w:t xml:space="preserve"> анализ </w:t>
      </w:r>
      <w:r w:rsidR="00940F51" w:rsidRPr="009D6F3C">
        <w:rPr>
          <w:rFonts w:ascii="Times New Roman" w:hAnsi="Times New Roman" w:cs="Times New Roman"/>
          <w:sz w:val="24"/>
          <w:szCs w:val="24"/>
        </w:rPr>
        <w:t xml:space="preserve">имеющихся </w:t>
      </w:r>
      <w:r w:rsidRPr="009D6F3C">
        <w:rPr>
          <w:rFonts w:ascii="Times New Roman" w:hAnsi="Times New Roman" w:cs="Times New Roman"/>
          <w:sz w:val="24"/>
          <w:szCs w:val="24"/>
        </w:rPr>
        <w:t>источников</w:t>
      </w:r>
      <w:r w:rsidR="00940F51" w:rsidRPr="009D6F3C">
        <w:rPr>
          <w:rFonts w:ascii="Times New Roman" w:hAnsi="Times New Roman" w:cs="Times New Roman"/>
          <w:sz w:val="24"/>
          <w:szCs w:val="24"/>
        </w:rPr>
        <w:t xml:space="preserve"> и мы полагаемся на его </w:t>
      </w:r>
      <w:r w:rsidR="00940F51" w:rsidRPr="009D6F3C">
        <w:rPr>
          <w:rFonts w:ascii="Times New Roman" w:hAnsi="Times New Roman" w:cs="Times New Roman"/>
          <w:sz w:val="24"/>
          <w:szCs w:val="24"/>
        </w:rPr>
        <w:lastRenderedPageBreak/>
        <w:t>результаты.</w:t>
      </w:r>
      <w:r w:rsidR="006C2AAF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940F51" w:rsidRPr="009D6F3C">
        <w:rPr>
          <w:rFonts w:ascii="Times New Roman" w:hAnsi="Times New Roman" w:cs="Times New Roman"/>
          <w:sz w:val="24"/>
          <w:szCs w:val="24"/>
        </w:rPr>
        <w:t xml:space="preserve"> </w:t>
      </w:r>
      <w:r w:rsidR="001D5BEF" w:rsidRPr="009D6F3C">
        <w:rPr>
          <w:rFonts w:ascii="Times New Roman" w:hAnsi="Times New Roman" w:cs="Times New Roman"/>
          <w:sz w:val="24"/>
          <w:szCs w:val="24"/>
        </w:rPr>
        <w:t>Однако, м</w:t>
      </w:r>
      <w:r w:rsidR="00940F51" w:rsidRPr="009D6F3C">
        <w:rPr>
          <w:rFonts w:ascii="Times New Roman" w:hAnsi="Times New Roman" w:cs="Times New Roman"/>
          <w:sz w:val="24"/>
          <w:szCs w:val="24"/>
        </w:rPr>
        <w:t>ы не используем статистические данные, приведенные Б.Н. Мироновым, так как он приводит их</w:t>
      </w:r>
      <w:r w:rsidRPr="009D6F3C">
        <w:rPr>
          <w:rFonts w:ascii="Times New Roman" w:hAnsi="Times New Roman" w:cs="Times New Roman"/>
          <w:sz w:val="24"/>
          <w:szCs w:val="24"/>
        </w:rPr>
        <w:t xml:space="preserve">, </w:t>
      </w:r>
      <w:r w:rsidR="00940F51" w:rsidRPr="009D6F3C">
        <w:rPr>
          <w:rFonts w:ascii="Times New Roman" w:hAnsi="Times New Roman" w:cs="Times New Roman"/>
          <w:sz w:val="24"/>
          <w:szCs w:val="24"/>
        </w:rPr>
        <w:t>как правило, по районам (группам губерний), тогда как задачи данного проекта предполагают сбор по-губернских данных</w:t>
      </w:r>
      <w:r w:rsidR="003B2ACB" w:rsidRPr="009D6F3C">
        <w:rPr>
          <w:rFonts w:ascii="Times New Roman" w:hAnsi="Times New Roman" w:cs="Times New Roman"/>
          <w:sz w:val="24"/>
          <w:szCs w:val="24"/>
        </w:rPr>
        <w:t>.</w:t>
      </w:r>
    </w:p>
    <w:p w14:paraId="5A364945" w14:textId="58160A1E" w:rsidR="001D5BEF" w:rsidRPr="009D6F3C" w:rsidRDefault="003B2ACB" w:rsidP="001D5B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Основным источником 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информации о торговли в конце </w:t>
      </w:r>
      <w:r w:rsidR="008C6BCD" w:rsidRPr="009D6F3C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в. </w:t>
      </w:r>
      <w:r w:rsidRPr="009D6F3C">
        <w:rPr>
          <w:rFonts w:ascii="Times New Roman" w:hAnsi="Times New Roman" w:cs="Times New Roman"/>
          <w:sz w:val="24"/>
          <w:szCs w:val="24"/>
        </w:rPr>
        <w:t>стали топографические описания</w:t>
      </w:r>
      <w:r w:rsidR="008C6BCD" w:rsidRPr="009D6F3C">
        <w:rPr>
          <w:rFonts w:ascii="Times New Roman" w:hAnsi="Times New Roman" w:cs="Times New Roman"/>
          <w:sz w:val="24"/>
          <w:szCs w:val="24"/>
        </w:rPr>
        <w:t>. В</w:t>
      </w:r>
      <w:r w:rsidRPr="009D6F3C">
        <w:rPr>
          <w:rFonts w:ascii="Times New Roman" w:hAnsi="Times New Roman" w:cs="Times New Roman"/>
          <w:sz w:val="24"/>
          <w:szCs w:val="24"/>
        </w:rPr>
        <w:t xml:space="preserve"> них сведения 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о торговли </w:t>
      </w:r>
      <w:r w:rsidRPr="009D6F3C">
        <w:rPr>
          <w:rFonts w:ascii="Times New Roman" w:hAnsi="Times New Roman" w:cs="Times New Roman"/>
          <w:sz w:val="24"/>
          <w:szCs w:val="24"/>
        </w:rPr>
        <w:t xml:space="preserve">представлены наиболее полно, 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в частности представлены </w:t>
      </w:r>
      <w:r w:rsidRPr="009D6F3C">
        <w:rPr>
          <w:rFonts w:ascii="Times New Roman" w:hAnsi="Times New Roman" w:cs="Times New Roman"/>
          <w:sz w:val="24"/>
          <w:szCs w:val="24"/>
        </w:rPr>
        <w:t xml:space="preserve">не только 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9D6F3C">
        <w:rPr>
          <w:rFonts w:ascii="Times New Roman" w:hAnsi="Times New Roman" w:cs="Times New Roman"/>
          <w:sz w:val="24"/>
          <w:szCs w:val="24"/>
        </w:rPr>
        <w:t>о ярмарках, но и сведения о торгах и съездах, количестве лавок и</w:t>
      </w:r>
      <w:r w:rsidR="001D5BEF" w:rsidRPr="009D6F3C">
        <w:rPr>
          <w:rFonts w:ascii="Times New Roman" w:hAnsi="Times New Roman" w:cs="Times New Roman"/>
          <w:sz w:val="24"/>
          <w:szCs w:val="24"/>
        </w:rPr>
        <w:t xml:space="preserve"> суммах «разных» торговых оборотов</w:t>
      </w:r>
      <w:r w:rsidR="001D5BEF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D5BEF" w:rsidRPr="009D6F3C">
        <w:rPr>
          <w:rFonts w:ascii="Times New Roman" w:hAnsi="Times New Roman" w:cs="Times New Roman"/>
          <w:sz w:val="24"/>
          <w:szCs w:val="24"/>
        </w:rPr>
        <w:t>.</w:t>
      </w:r>
    </w:p>
    <w:p w14:paraId="74563593" w14:textId="1709DBDE" w:rsidR="009D3C9D" w:rsidRPr="009D6F3C" w:rsidRDefault="0091696F" w:rsidP="003B2A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Т</w:t>
      </w:r>
      <w:r w:rsidR="00084000" w:rsidRPr="009D6F3C">
        <w:rPr>
          <w:rFonts w:ascii="Times New Roman" w:hAnsi="Times New Roman" w:cs="Times New Roman"/>
          <w:sz w:val="24"/>
          <w:szCs w:val="24"/>
        </w:rPr>
        <w:t>опографические описания</w:t>
      </w:r>
      <w:r w:rsidRPr="009D6F3C">
        <w:rPr>
          <w:rFonts w:ascii="Times New Roman" w:hAnsi="Times New Roman" w:cs="Times New Roman"/>
          <w:sz w:val="24"/>
          <w:szCs w:val="24"/>
        </w:rPr>
        <w:t xml:space="preserve"> 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1780-1790-х гг. – комплекс источников, </w:t>
      </w:r>
      <w:r w:rsidR="00084000" w:rsidRPr="009D6F3C">
        <w:rPr>
          <w:rFonts w:ascii="Times New Roman" w:hAnsi="Times New Roman" w:cs="Times New Roman"/>
          <w:sz w:val="24"/>
          <w:szCs w:val="24"/>
        </w:rPr>
        <w:t>составлен</w:t>
      </w:r>
      <w:r w:rsidR="008C6BCD" w:rsidRPr="009D6F3C">
        <w:rPr>
          <w:rFonts w:ascii="Times New Roman" w:hAnsi="Times New Roman" w:cs="Times New Roman"/>
          <w:sz w:val="24"/>
          <w:szCs w:val="24"/>
        </w:rPr>
        <w:t>ный</w:t>
      </w:r>
      <w:r w:rsidR="00084000" w:rsidRPr="009D6F3C">
        <w:rPr>
          <w:rFonts w:ascii="Times New Roman" w:hAnsi="Times New Roman" w:cs="Times New Roman"/>
          <w:sz w:val="24"/>
          <w:szCs w:val="24"/>
        </w:rPr>
        <w:t xml:space="preserve"> в </w:t>
      </w:r>
      <w:r w:rsidR="008C6BCD" w:rsidRPr="009D6F3C">
        <w:rPr>
          <w:rFonts w:ascii="Times New Roman" w:hAnsi="Times New Roman" w:cs="Times New Roman"/>
          <w:sz w:val="24"/>
          <w:szCs w:val="24"/>
        </w:rPr>
        <w:t>по единой анкете</w:t>
      </w:r>
      <w:r w:rsidR="00084000" w:rsidRPr="009D6F3C">
        <w:rPr>
          <w:rFonts w:ascii="Times New Roman" w:hAnsi="Times New Roman" w:cs="Times New Roman"/>
          <w:sz w:val="24"/>
          <w:szCs w:val="24"/>
        </w:rPr>
        <w:t xml:space="preserve">. </w:t>
      </w:r>
      <w:r w:rsidR="008C6BCD" w:rsidRPr="009D6F3C">
        <w:rPr>
          <w:rFonts w:ascii="Times New Roman" w:hAnsi="Times New Roman" w:cs="Times New Roman"/>
          <w:sz w:val="24"/>
          <w:szCs w:val="24"/>
        </w:rPr>
        <w:t>Программа а</w:t>
      </w:r>
      <w:r w:rsidR="00084000" w:rsidRPr="009D6F3C">
        <w:rPr>
          <w:rFonts w:ascii="Times New Roman" w:hAnsi="Times New Roman" w:cs="Times New Roman"/>
          <w:sz w:val="24"/>
          <w:szCs w:val="24"/>
        </w:rPr>
        <w:t xml:space="preserve">нкета для </w:t>
      </w:r>
      <w:r w:rsidR="008C6BCD" w:rsidRPr="009D6F3C">
        <w:rPr>
          <w:rFonts w:ascii="Times New Roman" w:hAnsi="Times New Roman" w:cs="Times New Roman"/>
          <w:sz w:val="24"/>
          <w:szCs w:val="24"/>
        </w:rPr>
        <w:t>топографических описаний</w:t>
      </w:r>
      <w:r w:rsidR="00084000" w:rsidRPr="009D6F3C">
        <w:rPr>
          <w:rFonts w:ascii="Times New Roman" w:hAnsi="Times New Roman" w:cs="Times New Roman"/>
          <w:sz w:val="24"/>
          <w:szCs w:val="24"/>
        </w:rPr>
        <w:t xml:space="preserve"> отра</w:t>
      </w:r>
      <w:r w:rsidR="008C6BCD" w:rsidRPr="009D6F3C">
        <w:rPr>
          <w:rFonts w:ascii="Times New Roman" w:hAnsi="Times New Roman" w:cs="Times New Roman"/>
          <w:sz w:val="24"/>
          <w:szCs w:val="24"/>
        </w:rPr>
        <w:t xml:space="preserve">зила </w:t>
      </w:r>
      <w:r w:rsidR="00084000" w:rsidRPr="009D6F3C">
        <w:rPr>
          <w:rFonts w:ascii="Times New Roman" w:hAnsi="Times New Roman" w:cs="Times New Roman"/>
          <w:sz w:val="24"/>
          <w:szCs w:val="24"/>
        </w:rPr>
        <w:t>практические экономические цели современников, направленные на выявление и</w:t>
      </w:r>
      <w:r w:rsidR="006C2AAF" w:rsidRPr="009D6F3C">
        <w:rPr>
          <w:rFonts w:ascii="Times New Roman" w:hAnsi="Times New Roman" w:cs="Times New Roman"/>
          <w:sz w:val="24"/>
          <w:szCs w:val="24"/>
        </w:rPr>
        <w:t xml:space="preserve">нформации о </w:t>
      </w:r>
      <w:r w:rsidR="00084000" w:rsidRPr="009D6F3C">
        <w:rPr>
          <w:rFonts w:ascii="Times New Roman" w:hAnsi="Times New Roman" w:cs="Times New Roman"/>
          <w:sz w:val="24"/>
          <w:szCs w:val="24"/>
        </w:rPr>
        <w:t>материальных ресурсов</w:t>
      </w:r>
      <w:r w:rsidR="003B2ACB" w:rsidRPr="009D6F3C">
        <w:rPr>
          <w:rFonts w:ascii="Times New Roman" w:hAnsi="Times New Roman" w:cs="Times New Roman"/>
          <w:sz w:val="24"/>
          <w:szCs w:val="24"/>
        </w:rPr>
        <w:t>.</w:t>
      </w:r>
      <w:r w:rsidR="00084000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084000" w:rsidRPr="009D6F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2308E" w14:textId="38F5DB7B" w:rsidR="00A143AB" w:rsidRPr="009D6F3C" w:rsidRDefault="009D3C9D" w:rsidP="003B2A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lastRenderedPageBreak/>
        <w:t xml:space="preserve">Альтернативными источниками могли </w:t>
      </w:r>
      <w:r w:rsidR="006C2AAF" w:rsidRPr="009D6F3C">
        <w:rPr>
          <w:rFonts w:ascii="Times New Roman" w:hAnsi="Times New Roman" w:cs="Times New Roman"/>
          <w:sz w:val="24"/>
          <w:szCs w:val="24"/>
        </w:rPr>
        <w:t xml:space="preserve">бы </w:t>
      </w:r>
      <w:r w:rsidRPr="009D6F3C">
        <w:rPr>
          <w:rFonts w:ascii="Times New Roman" w:hAnsi="Times New Roman" w:cs="Times New Roman"/>
          <w:sz w:val="24"/>
          <w:szCs w:val="24"/>
        </w:rPr>
        <w:t>стать словари</w:t>
      </w:r>
      <w:r w:rsidR="008A48FA" w:rsidRPr="009D6F3C">
        <w:rPr>
          <w:rFonts w:ascii="Times New Roman" w:hAnsi="Times New Roman" w:cs="Times New Roman"/>
          <w:sz w:val="24"/>
          <w:szCs w:val="24"/>
        </w:rPr>
        <w:t xml:space="preserve"> М.Д. Чулкова, Ф.А. Полунина, Л.М. Максимовича</w:t>
      </w:r>
      <w:r w:rsidRPr="009D6F3C">
        <w:rPr>
          <w:rFonts w:ascii="Times New Roman" w:hAnsi="Times New Roman" w:cs="Times New Roman"/>
          <w:sz w:val="24"/>
          <w:szCs w:val="24"/>
        </w:rPr>
        <w:t>, но они относятся либо к более раннему периоду (1760 – 1770-м годам)</w:t>
      </w:r>
      <w:r w:rsidR="008A48FA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9D6F3C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6C2AAF" w:rsidRPr="009D6F3C">
        <w:rPr>
          <w:rFonts w:ascii="Times New Roman" w:hAnsi="Times New Roman" w:cs="Times New Roman"/>
          <w:sz w:val="24"/>
          <w:szCs w:val="24"/>
        </w:rPr>
        <w:t xml:space="preserve">основаны на </w:t>
      </w:r>
      <w:r w:rsidRPr="009D6F3C">
        <w:rPr>
          <w:rFonts w:ascii="Times New Roman" w:hAnsi="Times New Roman" w:cs="Times New Roman"/>
          <w:sz w:val="24"/>
          <w:szCs w:val="24"/>
        </w:rPr>
        <w:t>ин</w:t>
      </w:r>
      <w:r w:rsidR="006C2AAF" w:rsidRPr="009D6F3C">
        <w:rPr>
          <w:rFonts w:ascii="Times New Roman" w:hAnsi="Times New Roman" w:cs="Times New Roman"/>
          <w:sz w:val="24"/>
          <w:szCs w:val="24"/>
        </w:rPr>
        <w:t>формации</w:t>
      </w:r>
      <w:r w:rsidRPr="009D6F3C">
        <w:rPr>
          <w:rFonts w:ascii="Times New Roman" w:hAnsi="Times New Roman" w:cs="Times New Roman"/>
          <w:sz w:val="24"/>
          <w:szCs w:val="24"/>
        </w:rPr>
        <w:t xml:space="preserve"> из топографических описаний</w:t>
      </w:r>
      <w:r w:rsidR="008A48FA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9D6F3C">
        <w:rPr>
          <w:rFonts w:ascii="Times New Roman" w:hAnsi="Times New Roman" w:cs="Times New Roman"/>
          <w:sz w:val="24"/>
          <w:szCs w:val="24"/>
        </w:rPr>
        <w:t>.</w:t>
      </w:r>
    </w:p>
    <w:p w14:paraId="272A0889" w14:textId="77777777" w:rsidR="001D5BEF" w:rsidRPr="009D6F3C" w:rsidRDefault="001D5BEF" w:rsidP="001D5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D1E75" w14:textId="7E21B54A" w:rsidR="0092067B" w:rsidRPr="009D6F3C" w:rsidRDefault="0092067B" w:rsidP="0092067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 xml:space="preserve">Статистика образования конца </w:t>
      </w:r>
      <w:r w:rsidRPr="009D6F3C">
        <w:rPr>
          <w:rFonts w:ascii="Times New Roman" w:hAnsi="Times New Roman" w:cs="Times New Roman"/>
          <w:b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b/>
          <w:sz w:val="24"/>
          <w:szCs w:val="24"/>
        </w:rPr>
        <w:t xml:space="preserve"> в.</w:t>
      </w:r>
    </w:p>
    <w:p w14:paraId="2614EB13" w14:textId="77777777" w:rsidR="001D5BEF" w:rsidRPr="009D6F3C" w:rsidRDefault="001D5BEF" w:rsidP="001D5BE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Цели проекта предполагают сбор следующих показателей по статистике системы образования конца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в.:</w:t>
      </w:r>
    </w:p>
    <w:p w14:paraId="0B8B1019" w14:textId="77777777" w:rsidR="001D5BEF" w:rsidRPr="009D6F3C" w:rsidRDefault="001D5BEF" w:rsidP="001D5BEF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А) Число учебных заведений;</w:t>
      </w:r>
    </w:p>
    <w:p w14:paraId="70F53A8A" w14:textId="77777777" w:rsidR="001D5BEF" w:rsidRPr="009D6F3C" w:rsidRDefault="001D5BEF" w:rsidP="001D5BEF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D6F3C">
        <w:rPr>
          <w:rFonts w:ascii="Times New Roman" w:hAnsi="Times New Roman" w:cs="Times New Roman"/>
          <w:sz w:val="24"/>
          <w:szCs w:val="24"/>
        </w:rPr>
        <w:t>) Численность учащихся в учебных заведениях;</w:t>
      </w:r>
    </w:p>
    <w:p w14:paraId="0AD3A776" w14:textId="77777777" w:rsidR="001D5BEF" w:rsidRPr="009D6F3C" w:rsidRDefault="001D5BEF" w:rsidP="001D5BEF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D6F3C">
        <w:rPr>
          <w:rFonts w:ascii="Times New Roman" w:hAnsi="Times New Roman" w:cs="Times New Roman"/>
          <w:sz w:val="24"/>
          <w:szCs w:val="24"/>
        </w:rPr>
        <w:t>) Численность преподавательского состава;</w:t>
      </w:r>
    </w:p>
    <w:p w14:paraId="736ECA22" w14:textId="4094CBAA" w:rsidR="009D6F3C" w:rsidRPr="009D6F3C" w:rsidRDefault="009D6F3C" w:rsidP="001D5BEF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9D6F3C">
        <w:rPr>
          <w:rFonts w:ascii="Times New Roman" w:hAnsi="Times New Roman" w:cs="Times New Roman"/>
          <w:sz w:val="24"/>
          <w:szCs w:val="24"/>
        </w:rPr>
        <w:t>расходы на образование.</w:t>
      </w:r>
    </w:p>
    <w:p w14:paraId="55F19A91" w14:textId="77777777" w:rsidR="001D5BEF" w:rsidRPr="009D6F3C" w:rsidRDefault="001D5BEF" w:rsidP="001D5BE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В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не существовало единого ведомства, занимавшегося бы всеми учебными заведениями. В силу сословности системы образования образовательные учреждения были подчинены различным государственным институтам. Это создает дополнительные сложности сбора исторической статистики образования в конце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Pr="009D6F3C">
        <w:rPr>
          <w:rFonts w:ascii="Times New Roman" w:hAnsi="Times New Roman" w:cs="Times New Roman"/>
          <w:sz w:val="24"/>
          <w:szCs w:val="24"/>
        </w:rPr>
        <w:t>в.</w:t>
      </w:r>
    </w:p>
    <w:p w14:paraId="30C39401" w14:textId="17C62371" w:rsidR="001D5BEF" w:rsidRPr="009D6F3C" w:rsidRDefault="001D5BEF" w:rsidP="001D5BE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были проведены важные мероприятия по созданию в России системы образования. Первые учреждения среднего образования появились в ходе реформ Петра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6F3C">
        <w:rPr>
          <w:rFonts w:ascii="Times New Roman" w:hAnsi="Times New Roman" w:cs="Times New Roman"/>
          <w:sz w:val="24"/>
          <w:szCs w:val="24"/>
        </w:rPr>
        <w:t xml:space="preserve">, позже в 1750-е гг. в Москве был открыт первый университет. В правление </w:t>
      </w:r>
      <w:r w:rsidRPr="009D6F3C">
        <w:rPr>
          <w:rFonts w:ascii="Times New Roman" w:hAnsi="Times New Roman" w:cs="Times New Roman"/>
          <w:sz w:val="24"/>
          <w:szCs w:val="24"/>
        </w:rPr>
        <w:lastRenderedPageBreak/>
        <w:t xml:space="preserve">Екатерины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число учебных заведений значительно выросло</w:t>
      </w:r>
      <w:r w:rsidR="00100DD4">
        <w:rPr>
          <w:rFonts w:ascii="Times New Roman" w:hAnsi="Times New Roman" w:cs="Times New Roman"/>
          <w:sz w:val="24"/>
          <w:szCs w:val="24"/>
        </w:rPr>
        <w:t>, в первую очередь средних учебных заведений, однако система начального образования оставалась в зачаточном состоянии</w:t>
      </w:r>
      <w:r w:rsidRPr="009D6F3C">
        <w:rPr>
          <w:rFonts w:ascii="Times New Roman" w:hAnsi="Times New Roman" w:cs="Times New Roman"/>
          <w:sz w:val="24"/>
          <w:szCs w:val="24"/>
        </w:rPr>
        <w:t xml:space="preserve">. В результате к концу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в Российской империи существовало множество разнообразных учреждений, выполняющих образовательные функции. Среди всех существовавших образовательных учреждений можно выделить следующие группы (типология предложена М.Т.</w:t>
      </w:r>
      <w:r w:rsidR="0092067B" w:rsidRPr="009D6F3C">
        <w:rPr>
          <w:rFonts w:ascii="Times New Roman" w:hAnsi="Times New Roman" w:cs="Times New Roman"/>
          <w:sz w:val="24"/>
          <w:szCs w:val="24"/>
        </w:rPr>
        <w:t xml:space="preserve"> </w:t>
      </w:r>
      <w:r w:rsidRPr="009D6F3C">
        <w:rPr>
          <w:rFonts w:ascii="Times New Roman" w:hAnsi="Times New Roman" w:cs="Times New Roman"/>
          <w:sz w:val="24"/>
          <w:szCs w:val="24"/>
        </w:rPr>
        <w:t>Белявским</w:t>
      </w:r>
      <w:r w:rsidRPr="009D6F3C">
        <w:rPr>
          <w:rStyle w:val="FootnoteReference"/>
          <w:rFonts w:ascii="Times New Roman" w:hAnsi="Times New Roman" w:cs="Times New Roman"/>
          <w:sz w:val="24"/>
          <w:szCs w:val="24"/>
          <w:lang w:val="de-DE"/>
        </w:rPr>
        <w:footnoteReference w:id="7"/>
      </w:r>
      <w:r w:rsidRPr="009D6F3C">
        <w:rPr>
          <w:rFonts w:ascii="Times New Roman" w:hAnsi="Times New Roman" w:cs="Times New Roman"/>
          <w:sz w:val="24"/>
          <w:szCs w:val="24"/>
        </w:rPr>
        <w:t>):</w:t>
      </w:r>
    </w:p>
    <w:p w14:paraId="5A11B058" w14:textId="334D5CE1" w:rsidR="001D5BEF" w:rsidRPr="009D6F3C" w:rsidRDefault="001D5BEF" w:rsidP="001D5BEF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Общеобразовательные школы (главные и малые народные училища, солдатские школы, гимназия Московского университета);</w:t>
      </w:r>
    </w:p>
    <w:p w14:paraId="73A712D5" w14:textId="77777777" w:rsidR="001D5BEF" w:rsidRPr="009D6F3C" w:rsidRDefault="001D5BEF" w:rsidP="001D5BEF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Закрытые дворянские учебные заведения (корпуса, пансионы, институты благородных девиц);</w:t>
      </w:r>
    </w:p>
    <w:p w14:paraId="6B8A60AD" w14:textId="77777777" w:rsidR="001D5BEF" w:rsidRPr="009D6F3C" w:rsidRDefault="001D5BEF" w:rsidP="001D5BEF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Закрытые духовные школы и семинарии;</w:t>
      </w:r>
    </w:p>
    <w:p w14:paraId="36ABAAE2" w14:textId="77777777" w:rsidR="001D5BEF" w:rsidRPr="009D6F3C" w:rsidRDefault="001D5BEF" w:rsidP="001D5BEF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Специальные учебные заведения;</w:t>
      </w:r>
    </w:p>
    <w:p w14:paraId="72C77870" w14:textId="77777777" w:rsidR="001D5BEF" w:rsidRPr="009D6F3C" w:rsidRDefault="001D5BEF" w:rsidP="001D5BEF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Университеты</w:t>
      </w:r>
      <w:r w:rsidRPr="009D6F3C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696466CF" w14:textId="77777777" w:rsidR="001D5BEF" w:rsidRPr="009D6F3C" w:rsidRDefault="001D5BEF" w:rsidP="001D5BEF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Мы пользовались данной типологией для проверки полноты собранной статистики.</w:t>
      </w:r>
    </w:p>
    <w:p w14:paraId="4BC8F26F" w14:textId="645BE7DD" w:rsidR="001D5BEF" w:rsidRPr="009D6F3C" w:rsidRDefault="0092067B" w:rsidP="0092067B">
      <w:pPr>
        <w:pStyle w:val="ListParagraph"/>
        <w:spacing w:line="480" w:lineRule="auto"/>
        <w:ind w:left="1004"/>
        <w:rPr>
          <w:rFonts w:ascii="Times New Roman" w:hAnsi="Times New Roman" w:cs="Times New Roman"/>
          <w:b/>
          <w:sz w:val="24"/>
          <w:szCs w:val="24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 xml:space="preserve">III.1. </w:t>
      </w:r>
      <w:r w:rsidR="001D5BEF" w:rsidRPr="009D6F3C">
        <w:rPr>
          <w:rFonts w:ascii="Times New Roman" w:hAnsi="Times New Roman" w:cs="Times New Roman"/>
          <w:b/>
          <w:sz w:val="24"/>
          <w:szCs w:val="24"/>
        </w:rPr>
        <w:t xml:space="preserve">Обзор источников по </w:t>
      </w:r>
      <w:r w:rsidRPr="009D6F3C">
        <w:rPr>
          <w:rFonts w:ascii="Times New Roman" w:hAnsi="Times New Roman" w:cs="Times New Roman"/>
          <w:b/>
          <w:sz w:val="24"/>
          <w:szCs w:val="24"/>
        </w:rPr>
        <w:t xml:space="preserve">статистике </w:t>
      </w:r>
      <w:r w:rsidR="001D5BEF" w:rsidRPr="009D6F3C">
        <w:rPr>
          <w:rFonts w:ascii="Times New Roman" w:hAnsi="Times New Roman" w:cs="Times New Roman"/>
          <w:b/>
          <w:sz w:val="24"/>
          <w:szCs w:val="24"/>
        </w:rPr>
        <w:t>образования.</w:t>
      </w:r>
    </w:p>
    <w:p w14:paraId="770960FD" w14:textId="77777777" w:rsidR="001D5BEF" w:rsidRPr="009D6F3C" w:rsidRDefault="001D5BEF" w:rsidP="001D5BEF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Рассмотрим имеющиеся источники по  каждой из выделенных групп учебных заведений.</w:t>
      </w:r>
    </w:p>
    <w:p w14:paraId="3DDAD3DB" w14:textId="6808468D" w:rsidR="001D5BEF" w:rsidRPr="009D6F3C" w:rsidRDefault="009D6F3C" w:rsidP="001D5BEF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  <w:u w:val="single"/>
        </w:rPr>
        <w:t>Общеобразовательные школы</w:t>
      </w:r>
      <w:r w:rsidRPr="009D6F3C">
        <w:rPr>
          <w:rFonts w:ascii="Times New Roman" w:hAnsi="Times New Roman" w:cs="Times New Roman"/>
          <w:sz w:val="24"/>
          <w:szCs w:val="24"/>
        </w:rPr>
        <w:t xml:space="preserve">. </w:t>
      </w:r>
      <w:r w:rsidR="001D5BEF" w:rsidRPr="009D6F3C">
        <w:rPr>
          <w:rFonts w:ascii="Times New Roman" w:hAnsi="Times New Roman" w:cs="Times New Roman"/>
          <w:sz w:val="24"/>
          <w:szCs w:val="24"/>
        </w:rPr>
        <w:t xml:space="preserve">Главные и малые народные училища представляли собой значительную часть средних </w:t>
      </w:r>
      <w:r w:rsidRPr="009D6F3C">
        <w:rPr>
          <w:rFonts w:ascii="Times New Roman" w:hAnsi="Times New Roman" w:cs="Times New Roman"/>
          <w:sz w:val="24"/>
          <w:szCs w:val="24"/>
        </w:rPr>
        <w:t xml:space="preserve">общеобразовательных </w:t>
      </w:r>
      <w:r w:rsidR="001D5BEF" w:rsidRPr="009D6F3C">
        <w:rPr>
          <w:rFonts w:ascii="Times New Roman" w:hAnsi="Times New Roman" w:cs="Times New Roman"/>
          <w:sz w:val="24"/>
          <w:szCs w:val="24"/>
        </w:rPr>
        <w:t>учебных заведений. За  создание системы училищ на всей территории империи отвечала открытая 1782 г. Комиссии об учреждении училищ. Однако, контроль над училищами, в том числе и их финанс</w:t>
      </w:r>
      <w:r w:rsidR="0092067B" w:rsidRPr="009D6F3C">
        <w:rPr>
          <w:rFonts w:ascii="Times New Roman" w:hAnsi="Times New Roman" w:cs="Times New Roman"/>
          <w:sz w:val="24"/>
          <w:szCs w:val="24"/>
        </w:rPr>
        <w:t>ирование, был передан на места - п</w:t>
      </w:r>
      <w:r w:rsidR="001D5BEF" w:rsidRPr="009D6F3C">
        <w:rPr>
          <w:rFonts w:ascii="Times New Roman" w:hAnsi="Times New Roman" w:cs="Times New Roman"/>
          <w:sz w:val="24"/>
          <w:szCs w:val="24"/>
        </w:rPr>
        <w:t>риказам общественного призрения.</w:t>
      </w:r>
    </w:p>
    <w:p w14:paraId="0EFE3B79" w14:textId="67917E0F" w:rsidR="001D5BEF" w:rsidRPr="009D6F3C" w:rsidRDefault="001D5BEF" w:rsidP="001D5BEF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основными источниками, характеризующими работу народных училищ, служат отчеты Комиссии об учреждении училищ, </w:t>
      </w:r>
      <w:r w:rsidR="0092067B" w:rsidRPr="009D6F3C">
        <w:rPr>
          <w:rFonts w:ascii="Times New Roman" w:hAnsi="Times New Roman" w:cs="Times New Roman"/>
          <w:sz w:val="24"/>
          <w:szCs w:val="24"/>
        </w:rPr>
        <w:t>а также отчеты п</w:t>
      </w:r>
      <w:r w:rsidRPr="009D6F3C">
        <w:rPr>
          <w:rFonts w:ascii="Times New Roman" w:hAnsi="Times New Roman" w:cs="Times New Roman"/>
          <w:sz w:val="24"/>
          <w:szCs w:val="24"/>
        </w:rPr>
        <w:t>риказов общественного призрения. К сожалению, нам удалось обнаружить лишь два отчета комиссии об учреждении училищ за 1798 и 1799 гг. в фонде Дворцового отдела Российского государственного архива древних актов (РГАДА)</w:t>
      </w:r>
      <w:r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9D6F3C">
        <w:rPr>
          <w:rFonts w:ascii="Times New Roman" w:hAnsi="Times New Roman" w:cs="Times New Roman"/>
          <w:sz w:val="24"/>
          <w:szCs w:val="24"/>
        </w:rPr>
        <w:t>. Кроме того, в работе М.Т. Белявского приведены подробные выдержки из отчета 1801 г. Мы пользуемся в первую очередь отчетом 1798 г., как наиболее близкому к 1795 г. – основному году</w:t>
      </w:r>
      <w:r w:rsidR="0092067B" w:rsidRPr="009D6F3C">
        <w:rPr>
          <w:rFonts w:ascii="Times New Roman" w:hAnsi="Times New Roman" w:cs="Times New Roman"/>
          <w:sz w:val="24"/>
          <w:szCs w:val="24"/>
        </w:rPr>
        <w:t xml:space="preserve">, за который мы старались собирать региональную статистику </w:t>
      </w:r>
      <w:r w:rsidRPr="009D6F3C">
        <w:rPr>
          <w:rFonts w:ascii="Times New Roman" w:hAnsi="Times New Roman" w:cs="Times New Roman"/>
          <w:sz w:val="24"/>
          <w:szCs w:val="24"/>
        </w:rPr>
        <w:t xml:space="preserve"> «конца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Pr="009D6F3C">
        <w:rPr>
          <w:rFonts w:ascii="Times New Roman" w:hAnsi="Times New Roman" w:cs="Times New Roman"/>
          <w:sz w:val="24"/>
          <w:szCs w:val="24"/>
        </w:rPr>
        <w:t>в. Отчеты приказов общественного призрения мы обсуждаем ниже.</w:t>
      </w:r>
    </w:p>
    <w:p w14:paraId="4A3C4C4D" w14:textId="77777777" w:rsidR="001D5BEF" w:rsidRPr="009D6F3C" w:rsidRDefault="001D5BEF" w:rsidP="001D5BEF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Сводные отчеты Комиссии об учреждении училищ отражают состояние училищ на </w:t>
      </w:r>
      <w:proofErr w:type="spellStart"/>
      <w:r w:rsidRPr="009D6F3C">
        <w:rPr>
          <w:rFonts w:ascii="Times New Roman" w:hAnsi="Times New Roman" w:cs="Times New Roman"/>
          <w:sz w:val="24"/>
          <w:szCs w:val="24"/>
        </w:rPr>
        <w:t>бОльшей</w:t>
      </w:r>
      <w:proofErr w:type="spellEnd"/>
      <w:r w:rsidRPr="009D6F3C">
        <w:rPr>
          <w:rFonts w:ascii="Times New Roman" w:hAnsi="Times New Roman" w:cs="Times New Roman"/>
          <w:sz w:val="24"/>
          <w:szCs w:val="24"/>
        </w:rPr>
        <w:t xml:space="preserve"> части территории Российской империи в конце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В указанных документах содержатся сведения о количестве главных и малых народных училищ в губерниях (с отдельным выделением некоторых городов), о численности учеников и учителей в данных училищах.</w:t>
      </w:r>
    </w:p>
    <w:p w14:paraId="4F3E28E0" w14:textId="274A57F4" w:rsidR="00667DB4" w:rsidRDefault="001D5BEF" w:rsidP="00667DB4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Второй тип </w:t>
      </w:r>
      <w:r w:rsidR="009D6F3C" w:rsidRPr="009D6F3C">
        <w:rPr>
          <w:rFonts w:ascii="Times New Roman" w:hAnsi="Times New Roman" w:cs="Times New Roman"/>
          <w:sz w:val="24"/>
          <w:szCs w:val="24"/>
        </w:rPr>
        <w:t xml:space="preserve">общеобразовательных </w:t>
      </w:r>
      <w:r w:rsidRPr="009D6F3C">
        <w:rPr>
          <w:rFonts w:ascii="Times New Roman" w:hAnsi="Times New Roman" w:cs="Times New Roman"/>
          <w:sz w:val="24"/>
          <w:szCs w:val="24"/>
        </w:rPr>
        <w:t xml:space="preserve">учебных заведений </w:t>
      </w:r>
      <w:r w:rsidRPr="009D6F3C">
        <w:rPr>
          <w:rFonts w:ascii="Times New Roman" w:hAnsi="Times New Roman" w:cs="Times New Roman"/>
          <w:sz w:val="24"/>
          <w:szCs w:val="24"/>
        </w:rPr>
        <w:softHyphen/>
        <w:t>– гарнизонные (солдатские) школы, в которых обучались солдатские дети</w:t>
      </w:r>
      <w:r w:rsidR="00100DD4">
        <w:rPr>
          <w:rFonts w:ascii="Times New Roman" w:hAnsi="Times New Roman" w:cs="Times New Roman"/>
          <w:sz w:val="24"/>
          <w:szCs w:val="24"/>
        </w:rPr>
        <w:t>, которые скорее можно охарактеризовать как учреждения начального образования</w:t>
      </w:r>
      <w:r w:rsidRPr="009D6F3C">
        <w:rPr>
          <w:rFonts w:ascii="Times New Roman" w:hAnsi="Times New Roman" w:cs="Times New Roman"/>
          <w:sz w:val="24"/>
          <w:szCs w:val="24"/>
        </w:rPr>
        <w:t>. Гарнизонные школы были учреждены в 1720-х гг. и формально находились в ведении Военной коллегии. Фактически же школы существовали при полках и гарнизонах. К сожалению, данный тип образовательных учреждений остается практически не исследованным историками. Нам не удалось обнаружить архивные источники, в которых содержались бы сводные данные о гарнизонных школах. Создаваемые при военных подразделениях на местах школы содержались за счет средств самих полков и гарнизонов</w:t>
      </w:r>
      <w:r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9D6F3C">
        <w:rPr>
          <w:rFonts w:ascii="Times New Roman" w:hAnsi="Times New Roman" w:cs="Times New Roman"/>
          <w:sz w:val="24"/>
          <w:szCs w:val="24"/>
        </w:rPr>
        <w:t xml:space="preserve">. Неизвестно, осуществлялся ли </w:t>
      </w:r>
      <w:r w:rsidRPr="009D6F3C">
        <w:rPr>
          <w:rFonts w:ascii="Times New Roman" w:hAnsi="Times New Roman" w:cs="Times New Roman"/>
          <w:sz w:val="24"/>
          <w:szCs w:val="24"/>
        </w:rPr>
        <w:lastRenderedPageBreak/>
        <w:t xml:space="preserve">систематический сбор информации о школах Военной коллегией. То обстоятельство, что в штате гарнизонных школ 1797 г. указывается только приблизительное количество обучающихся на момент составления штата, свидетельствует об отсутствии в распоряжении Военной коллегии точных данных о школах. Штат, таким образом, является единственным известным нам сводным источником о гарнизонных школах конца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Документ вошел в состав Полного собрания законов Российской империи</w:t>
      </w:r>
      <w:r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9D6F3C">
        <w:rPr>
          <w:rFonts w:ascii="Times New Roman" w:hAnsi="Times New Roman" w:cs="Times New Roman"/>
          <w:sz w:val="24"/>
          <w:szCs w:val="24"/>
        </w:rPr>
        <w:t xml:space="preserve">. В нем содержится информация о предполагаемом числе школ в губерниях, штатная численность каждой гарнизонной школы (число учеников и учителей), а также расчеты расходов на содержание каждой школы.  В преамбуле к штату указана реальная численность учащихся в школах в 1797 г., но отсутствуют данные по губерниям. Для того чтобы рассчитать их мы используем специальную процедуру (см. Ниже). </w:t>
      </w:r>
    </w:p>
    <w:p w14:paraId="72F79EA7" w14:textId="5C0B1810" w:rsidR="004623DF" w:rsidRPr="004623DF" w:rsidRDefault="009D6F3C" w:rsidP="004623DF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DB4">
        <w:rPr>
          <w:rFonts w:ascii="Times New Roman" w:hAnsi="Times New Roman" w:cs="Times New Roman"/>
          <w:sz w:val="24"/>
          <w:szCs w:val="24"/>
          <w:u w:val="single"/>
        </w:rPr>
        <w:t>Закр</w:t>
      </w:r>
      <w:r w:rsidR="00667DB4" w:rsidRPr="00667DB4">
        <w:rPr>
          <w:rFonts w:ascii="Times New Roman" w:hAnsi="Times New Roman" w:cs="Times New Roman"/>
          <w:sz w:val="24"/>
          <w:szCs w:val="24"/>
          <w:u w:val="single"/>
        </w:rPr>
        <w:t>ытые духовные школы и семинарии</w:t>
      </w:r>
      <w:r w:rsidR="00667DB4" w:rsidRPr="00667DB4">
        <w:rPr>
          <w:rFonts w:ascii="Times New Roman" w:hAnsi="Times New Roman" w:cs="Times New Roman"/>
          <w:sz w:val="24"/>
          <w:szCs w:val="24"/>
        </w:rPr>
        <w:t xml:space="preserve">. </w:t>
      </w:r>
      <w:r w:rsidR="001D5BEF" w:rsidRPr="00667DB4">
        <w:rPr>
          <w:rFonts w:ascii="Times New Roman" w:hAnsi="Times New Roman" w:cs="Times New Roman"/>
          <w:sz w:val="24"/>
          <w:szCs w:val="24"/>
        </w:rPr>
        <w:t>Важным типом средних учебных заведений являлись духовные школы и семинарии. Следует разделять православные, католические и мусульманские учебные заведения. Информация о православных школах и семинариях отложилась в фондах Синода</w:t>
      </w:r>
      <w:r w:rsidR="001D5BEF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1D5BEF" w:rsidRPr="00667DB4">
        <w:rPr>
          <w:rFonts w:ascii="Times New Roman" w:hAnsi="Times New Roman" w:cs="Times New Roman"/>
          <w:sz w:val="24"/>
          <w:szCs w:val="24"/>
        </w:rPr>
        <w:t>, которому указанные учебные заведения подчинялись. Документы Синода включают в себя ведомости о семинариях и школах, составленные по епархиям. Ведомости содержат информацию о количестве учебных заведений в епархии, числе учеников и учителей</w:t>
      </w:r>
      <w:r w:rsidR="005A15C4">
        <w:rPr>
          <w:rFonts w:ascii="Times New Roman" w:hAnsi="Times New Roman" w:cs="Times New Roman"/>
          <w:sz w:val="24"/>
          <w:szCs w:val="24"/>
        </w:rPr>
        <w:t xml:space="preserve">. </w:t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Сведения о некоторых католических учебных заведениях попали в статистику вместе с другими школами и училищами. К сожалению, сведений о мусульманских учебных заведениях за конец </w:t>
      </w:r>
      <w:r w:rsidR="001D5BEF" w:rsidRPr="00667DB4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 в., насколько нам известно, не имеется. Отсутствие среди документов Синода сводных ведомостей (наличие ведомостей только по епархиям) затрудняет работу с данным типом источника. </w:t>
      </w:r>
      <w:r w:rsidR="004623DF">
        <w:rPr>
          <w:rFonts w:ascii="Times New Roman" w:hAnsi="Times New Roman" w:cs="Times New Roman"/>
          <w:sz w:val="24"/>
          <w:szCs w:val="24"/>
        </w:rPr>
        <w:t xml:space="preserve">Привлекая разные источники, нам удалось найти информацию (включая сведения о </w:t>
      </w:r>
      <w:r w:rsidR="004623DF">
        <w:rPr>
          <w:rFonts w:ascii="Times New Roman" w:hAnsi="Times New Roman" w:cs="Times New Roman"/>
          <w:sz w:val="24"/>
          <w:szCs w:val="24"/>
        </w:rPr>
        <w:lastRenderedPageBreak/>
        <w:t>губернской принадлежн</w:t>
      </w:r>
      <w:r w:rsidR="000D5B69">
        <w:rPr>
          <w:rFonts w:ascii="Times New Roman" w:hAnsi="Times New Roman" w:cs="Times New Roman"/>
          <w:sz w:val="24"/>
          <w:szCs w:val="24"/>
        </w:rPr>
        <w:t>ости) о 2 духовных академиях, 30 семинариях и 20</w:t>
      </w:r>
      <w:r w:rsidR="004623DF">
        <w:rPr>
          <w:rFonts w:ascii="Times New Roman" w:hAnsi="Times New Roman" w:cs="Times New Roman"/>
          <w:sz w:val="24"/>
          <w:szCs w:val="24"/>
        </w:rPr>
        <w:t xml:space="preserve"> духовных школах, тогда как в литературе приводится цифра «порядка 65 духовных учебных заведений в конце </w:t>
      </w:r>
      <w:r w:rsidR="004623DF">
        <w:rPr>
          <w:rFonts w:ascii="Times New Roman" w:hAnsi="Times New Roman" w:cs="Times New Roman"/>
          <w:sz w:val="24"/>
          <w:szCs w:val="24"/>
          <w:lang w:val="en-US"/>
        </w:rPr>
        <w:t xml:space="preserve">XVIII </w:t>
      </w:r>
      <w:r w:rsidR="004623DF">
        <w:rPr>
          <w:rFonts w:ascii="Times New Roman" w:hAnsi="Times New Roman" w:cs="Times New Roman"/>
          <w:sz w:val="24"/>
          <w:szCs w:val="24"/>
        </w:rPr>
        <w:t>в.</w:t>
      </w:r>
      <w:r w:rsidR="004623DF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</w:p>
    <w:p w14:paraId="549B2F0F" w14:textId="1A514485" w:rsidR="001D5BEF" w:rsidRPr="00667DB4" w:rsidRDefault="00667DB4" w:rsidP="00667DB4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DB4">
        <w:rPr>
          <w:rFonts w:ascii="Times New Roman" w:hAnsi="Times New Roman" w:cs="Times New Roman"/>
          <w:sz w:val="24"/>
          <w:szCs w:val="24"/>
          <w:u w:val="single"/>
        </w:rPr>
        <w:t>Закрытые дворянские учебные заведения.</w:t>
      </w:r>
      <w:r w:rsidRPr="00667DB4">
        <w:rPr>
          <w:rFonts w:ascii="Times New Roman" w:hAnsi="Times New Roman" w:cs="Times New Roman"/>
          <w:sz w:val="24"/>
          <w:szCs w:val="24"/>
        </w:rPr>
        <w:t xml:space="preserve"> </w:t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Дворянские учебные заведения закрытого типа включали в себя шляхетские корпуса и благородные пансионы. Специальные учебные заведения имели в своем составе горные, госпитальные и другие школы. Материалы по всем этим учебным заведениям на конец </w:t>
      </w:r>
      <w:r w:rsidR="001D5BEF" w:rsidRPr="00667DB4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 в. – начало </w:t>
      </w:r>
      <w:r w:rsidR="001D5BEF" w:rsidRPr="00667DB4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 в. отложились в отчетах Комиссии об учреждении народных училищ</w:t>
      </w:r>
      <w:r w:rsidR="001D5BEF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. Кроме того, мы пользовались работами М.С. </w:t>
      </w:r>
      <w:proofErr w:type="spellStart"/>
      <w:r w:rsidR="001D5BEF" w:rsidRPr="00667DB4">
        <w:rPr>
          <w:rFonts w:ascii="Times New Roman" w:hAnsi="Times New Roman" w:cs="Times New Roman"/>
          <w:sz w:val="24"/>
          <w:szCs w:val="24"/>
        </w:rPr>
        <w:t>Лалаева</w:t>
      </w:r>
      <w:proofErr w:type="spellEnd"/>
      <w:r w:rsidR="001D5BEF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 и М.Т. Белявского</w:t>
      </w:r>
      <w:r w:rsidR="001D5BEF"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1D5BEF" w:rsidRPr="00667DB4">
        <w:rPr>
          <w:rFonts w:ascii="Times New Roman" w:hAnsi="Times New Roman" w:cs="Times New Roman"/>
          <w:sz w:val="24"/>
          <w:szCs w:val="24"/>
        </w:rPr>
        <w:t>, использова</w:t>
      </w:r>
      <w:r w:rsidR="009D6F3C" w:rsidRPr="00667DB4">
        <w:rPr>
          <w:rFonts w:ascii="Times New Roman" w:hAnsi="Times New Roman" w:cs="Times New Roman"/>
          <w:sz w:val="24"/>
          <w:szCs w:val="24"/>
        </w:rPr>
        <w:t>вших</w:t>
      </w:r>
      <w:r w:rsidR="001D5BEF" w:rsidRPr="00667DB4">
        <w:rPr>
          <w:rFonts w:ascii="Times New Roman" w:hAnsi="Times New Roman" w:cs="Times New Roman"/>
          <w:sz w:val="24"/>
          <w:szCs w:val="24"/>
        </w:rPr>
        <w:t xml:space="preserve"> как архивный материал, так и штаты данных учебных заведений, опубликованные в ПСЗ.</w:t>
      </w:r>
    </w:p>
    <w:p w14:paraId="2E2B70DD" w14:textId="77777777" w:rsidR="005A15C4" w:rsidRDefault="001D5BEF" w:rsidP="005A15C4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Информация о всех вышеперечисленных учебных заведениях (кроме духовных) имеется также в отчетной документации Приказов общественного призрения. Отчеты (насколько мы можем судить на примере отчета Приказа Санкт-Петербургской губернии</w:t>
      </w:r>
      <w:r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Pr="009D6F3C">
        <w:rPr>
          <w:rFonts w:ascii="Times New Roman" w:hAnsi="Times New Roman" w:cs="Times New Roman"/>
          <w:sz w:val="24"/>
          <w:szCs w:val="24"/>
        </w:rPr>
        <w:t xml:space="preserve">) содержат информацию о всех подведомственных Приказам учебных заведениях, находящихся в пределах одной губернии. По училищам данный тип источника сообщает несколько более подробные сведения, чем отчеты Комиссии об учреждении училищ: численность учащихся мужского и женского пола на начало и на конец отчетного периода, число выбывших в течение отчетного периода учащихся, численность учителей, расходы на содержание народных училищ. К сожалению, пока что нам удалось найти только отчет по Санкт-Петербургской губернии. Дальнейшее выявление и работа с отчетами приказов общественного призрения – важная задача, </w:t>
      </w:r>
      <w:r w:rsidRPr="009D6F3C">
        <w:rPr>
          <w:rFonts w:ascii="Times New Roman" w:hAnsi="Times New Roman" w:cs="Times New Roman"/>
          <w:sz w:val="24"/>
          <w:szCs w:val="24"/>
        </w:rPr>
        <w:lastRenderedPageBreak/>
        <w:t xml:space="preserve">однако требующая </w:t>
      </w:r>
      <w:r w:rsidR="009D6F3C" w:rsidRPr="009D6F3C">
        <w:rPr>
          <w:rFonts w:ascii="Times New Roman" w:hAnsi="Times New Roman" w:cs="Times New Roman"/>
          <w:sz w:val="24"/>
          <w:szCs w:val="24"/>
        </w:rPr>
        <w:t xml:space="preserve">значительных </w:t>
      </w:r>
      <w:r w:rsidRPr="009D6F3C">
        <w:rPr>
          <w:rFonts w:ascii="Times New Roman" w:hAnsi="Times New Roman" w:cs="Times New Roman"/>
          <w:sz w:val="24"/>
          <w:szCs w:val="24"/>
        </w:rPr>
        <w:t xml:space="preserve">усилий (в силу </w:t>
      </w:r>
      <w:proofErr w:type="spellStart"/>
      <w:r w:rsidRPr="009D6F3C">
        <w:rPr>
          <w:rFonts w:ascii="Times New Roman" w:hAnsi="Times New Roman" w:cs="Times New Roman"/>
          <w:sz w:val="24"/>
          <w:szCs w:val="24"/>
        </w:rPr>
        <w:t>рассредоточенности</w:t>
      </w:r>
      <w:proofErr w:type="spellEnd"/>
      <w:r w:rsidRPr="009D6F3C">
        <w:rPr>
          <w:rFonts w:ascii="Times New Roman" w:hAnsi="Times New Roman" w:cs="Times New Roman"/>
          <w:sz w:val="24"/>
          <w:szCs w:val="24"/>
        </w:rPr>
        <w:t xml:space="preserve"> отчетов), выходящих за возможности данного проекта. Мы пользуемся лишь отчетом по Санкт-Петербургской губернии для сбора информации о </w:t>
      </w:r>
      <w:r w:rsidRPr="00667DB4">
        <w:rPr>
          <w:rFonts w:ascii="Times New Roman" w:hAnsi="Times New Roman" w:cs="Times New Roman"/>
          <w:sz w:val="24"/>
          <w:szCs w:val="24"/>
        </w:rPr>
        <w:t xml:space="preserve">дворянских </w:t>
      </w:r>
      <w:r w:rsidR="00667DB4">
        <w:rPr>
          <w:rFonts w:ascii="Times New Roman" w:hAnsi="Times New Roman" w:cs="Times New Roman"/>
          <w:sz w:val="24"/>
          <w:szCs w:val="24"/>
        </w:rPr>
        <w:t xml:space="preserve">и </w:t>
      </w:r>
      <w:r w:rsidRPr="00667DB4">
        <w:rPr>
          <w:rFonts w:ascii="Times New Roman" w:hAnsi="Times New Roman" w:cs="Times New Roman"/>
          <w:sz w:val="24"/>
          <w:szCs w:val="24"/>
          <w:u w:val="single"/>
        </w:rPr>
        <w:t>специальных учебных заведениях</w:t>
      </w:r>
      <w:r w:rsidRPr="009D6F3C">
        <w:rPr>
          <w:rFonts w:ascii="Times New Roman" w:hAnsi="Times New Roman" w:cs="Times New Roman"/>
          <w:sz w:val="24"/>
          <w:szCs w:val="24"/>
        </w:rPr>
        <w:t xml:space="preserve">, находившихся </w:t>
      </w:r>
      <w:r w:rsidR="009D6F3C" w:rsidRPr="009D6F3C">
        <w:rPr>
          <w:rFonts w:ascii="Times New Roman" w:hAnsi="Times New Roman" w:cs="Times New Roman"/>
          <w:sz w:val="24"/>
          <w:szCs w:val="24"/>
        </w:rPr>
        <w:t xml:space="preserve">почти исключительно </w:t>
      </w:r>
      <w:r w:rsidR="00667DB4">
        <w:rPr>
          <w:rFonts w:ascii="Times New Roman" w:hAnsi="Times New Roman" w:cs="Times New Roman"/>
          <w:sz w:val="24"/>
          <w:szCs w:val="24"/>
        </w:rPr>
        <w:t>в столице Российской империи.</w:t>
      </w:r>
      <w:r w:rsidR="00667DB4" w:rsidRPr="009D6F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56C93" w14:textId="2CFF0BFC" w:rsidR="006E733F" w:rsidRPr="005A15C4" w:rsidRDefault="006E733F" w:rsidP="005A15C4">
      <w:pPr>
        <w:pStyle w:val="ListParagraph"/>
        <w:spacing w:line="48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15C4">
        <w:rPr>
          <w:rFonts w:ascii="Times New Roman" w:hAnsi="Times New Roman" w:cs="Times New Roman"/>
          <w:sz w:val="24"/>
          <w:szCs w:val="24"/>
        </w:rPr>
        <w:t xml:space="preserve">В 1795 г. в России был только один </w:t>
      </w:r>
      <w:r w:rsidRPr="005A15C4">
        <w:rPr>
          <w:rFonts w:ascii="Times New Roman" w:hAnsi="Times New Roman" w:cs="Times New Roman"/>
          <w:sz w:val="24"/>
          <w:szCs w:val="24"/>
          <w:u w:val="single"/>
        </w:rPr>
        <w:t>университет</w:t>
      </w:r>
      <w:r w:rsidRPr="005A15C4">
        <w:rPr>
          <w:rFonts w:ascii="Times New Roman" w:hAnsi="Times New Roman" w:cs="Times New Roman"/>
          <w:sz w:val="24"/>
          <w:szCs w:val="24"/>
        </w:rPr>
        <w:t xml:space="preserve"> – Московский. Сведения о </w:t>
      </w:r>
      <w:r w:rsidR="005A15C4" w:rsidRPr="005A15C4">
        <w:rPr>
          <w:rFonts w:ascii="Times New Roman" w:hAnsi="Times New Roman" w:cs="Times New Roman"/>
          <w:sz w:val="24"/>
          <w:szCs w:val="24"/>
        </w:rPr>
        <w:t>расходах на него и числе преподавателей в нем извлечены из архива Сената.</w:t>
      </w:r>
    </w:p>
    <w:p w14:paraId="3DCC44F1" w14:textId="5E62EFDA" w:rsidR="001D5BEF" w:rsidRPr="009D6F3C" w:rsidRDefault="009D6F3C" w:rsidP="009D6F3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 w:rsidRPr="009D6F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III.2. </w:t>
      </w:r>
      <w:r w:rsidR="001D5BEF" w:rsidRPr="009D6F3C">
        <w:rPr>
          <w:rFonts w:ascii="Times New Roman" w:hAnsi="Times New Roman" w:cs="Times New Roman"/>
          <w:b/>
          <w:sz w:val="24"/>
          <w:szCs w:val="24"/>
        </w:rPr>
        <w:t>Методика расчетов показателей по гарнизонным школам.</w:t>
      </w:r>
      <w:proofErr w:type="gramEnd"/>
    </w:p>
    <w:p w14:paraId="607DB74D" w14:textId="46777967" w:rsidR="001D5BEF" w:rsidRPr="009D6F3C" w:rsidRDefault="001D5BEF" w:rsidP="001D5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Штаты гарнизонных школ 1797 г. содержат сведения о количестве учеников, положенных по нормативу на каждый батальон гарнизона. В документе перечислены города и крепости, в которых находятся гарнизоны, однако отсутствует информация об их батальонном составе. Данные о батальонном составе гарнизонов взяты нами из указа Военной коллегии 1797 г. «О именовании гарнизонных полков по званиям их командиров»</w:t>
      </w:r>
      <w:r w:rsidRPr="009D6F3C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9D6F3C">
        <w:rPr>
          <w:rFonts w:ascii="Times New Roman" w:hAnsi="Times New Roman" w:cs="Times New Roman"/>
          <w:sz w:val="24"/>
          <w:szCs w:val="24"/>
        </w:rPr>
        <w:t>. Таким образом, нами было подсчитано нормативное количество школ и учеников в каждом гарнизоне. Сопоставление общего числа учеников всех гарнизонных школ, указанного в Штатах, с аналогичным показателем, полученным нами, показало, что погрешность составляет менее 2%. Мы рассчитали количество учителей и расходы на школы, опираясь на нормативы Штата гарнизонных школ (на 50 учеников полагался 1 учитель и 848,95 руб. расходов). Получившиеся итоговые цифры по расходам на все гарнизонные школы также были сопоставлены с общими расходами из Штатов. Погрешность составила менее 0,2 %.</w:t>
      </w:r>
    </w:p>
    <w:p w14:paraId="51EDF870" w14:textId="38AF77CB" w:rsidR="001D5BEF" w:rsidRPr="009D6F3C" w:rsidRDefault="009D6F3C" w:rsidP="009D6F3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 xml:space="preserve">III.3. </w:t>
      </w:r>
      <w:r w:rsidR="001D5BEF" w:rsidRPr="009D6F3C">
        <w:rPr>
          <w:rFonts w:ascii="Times New Roman" w:hAnsi="Times New Roman" w:cs="Times New Roman"/>
          <w:b/>
          <w:sz w:val="24"/>
          <w:szCs w:val="24"/>
        </w:rPr>
        <w:t xml:space="preserve">Процедура перевода границ губерний 1798 г. в границы 1795 г. </w:t>
      </w:r>
    </w:p>
    <w:p w14:paraId="31EFE07C" w14:textId="77777777" w:rsidR="009D6F3C" w:rsidRPr="009D6F3C" w:rsidRDefault="001D5BEF" w:rsidP="001D5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Необходимость прибегнуть к сбору данных </w:t>
      </w:r>
      <w:r w:rsidR="009D6F3C" w:rsidRPr="009D6F3C">
        <w:rPr>
          <w:rFonts w:ascii="Times New Roman" w:hAnsi="Times New Roman" w:cs="Times New Roman"/>
          <w:sz w:val="24"/>
          <w:szCs w:val="24"/>
        </w:rPr>
        <w:t xml:space="preserve">о статистике образования </w:t>
      </w:r>
      <w:r w:rsidRPr="009D6F3C">
        <w:rPr>
          <w:rFonts w:ascii="Times New Roman" w:hAnsi="Times New Roman" w:cs="Times New Roman"/>
          <w:sz w:val="24"/>
          <w:szCs w:val="24"/>
        </w:rPr>
        <w:t xml:space="preserve">за 1798 г. создает дополнительную задачу перевода административно-территориальных единиц Павловского времени в административно-территориальные единицы 1795 г. К сожалению, </w:t>
      </w:r>
      <w:r w:rsidRPr="009D6F3C">
        <w:rPr>
          <w:rFonts w:ascii="Times New Roman" w:hAnsi="Times New Roman" w:cs="Times New Roman"/>
          <w:sz w:val="24"/>
          <w:szCs w:val="24"/>
        </w:rPr>
        <w:lastRenderedPageBreak/>
        <w:t xml:space="preserve">учет изменения всех границ внутри уездов весьма трудоемок, а зачастую и невозможен, поэтому мы ограничились учетом изменений принадлежности каждого конкретного уездов к той или иной губернии. Для каждого населенного пункта устанавливалось, к какому уезду он относился в павловское время. Затем по Окладной книге 5 ревизии проверялось, к какой губернии данный уезд относился в 1795 г.   То обстоятельство, что названия уездов после реформы Павла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практически не менялись (хотя были случаи упразднения отдельных уездов путем слияния их с другими уездами), позволяет нам использовать выработанную процедуру, отдавая себе отчет в известной приблизительности ее результатов.</w:t>
      </w:r>
    </w:p>
    <w:p w14:paraId="3160B702" w14:textId="5A83C824" w:rsidR="001D5BEF" w:rsidRPr="009D6F3C" w:rsidRDefault="001D5BEF" w:rsidP="001D5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984CB" w14:textId="06E9C292" w:rsidR="001D5BEF" w:rsidRPr="009D6F3C" w:rsidRDefault="001D5BEF" w:rsidP="009D6F3C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6F3C">
        <w:rPr>
          <w:rFonts w:ascii="Times New Roman" w:hAnsi="Times New Roman" w:cs="Times New Roman"/>
          <w:b/>
          <w:sz w:val="24"/>
          <w:szCs w:val="24"/>
        </w:rPr>
        <w:t>Список использованной литературы и источников:</w:t>
      </w:r>
    </w:p>
    <w:p w14:paraId="60741395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Белявский М.Т. Школа в системе образования в России в конце XVIII в. // Вестник Московского университета. С.105-121.</w:t>
      </w:r>
    </w:p>
    <w:p w14:paraId="60202214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Бескровный Л.Г. Русская армия и флот в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М., 1958.</w:t>
      </w:r>
    </w:p>
    <w:p w14:paraId="4BC84922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Знаменский П. Духовные школы в России до реформы 1808 г. Казань, 1881.</w:t>
      </w:r>
    </w:p>
    <w:p w14:paraId="5DAA7E75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F3C">
        <w:rPr>
          <w:rFonts w:ascii="Times New Roman" w:hAnsi="Times New Roman" w:cs="Times New Roman"/>
          <w:sz w:val="24"/>
          <w:szCs w:val="24"/>
        </w:rPr>
        <w:t>Лалаев</w:t>
      </w:r>
      <w:proofErr w:type="spellEnd"/>
      <w:r w:rsidRPr="009D6F3C">
        <w:rPr>
          <w:rFonts w:ascii="Times New Roman" w:hAnsi="Times New Roman" w:cs="Times New Roman"/>
          <w:sz w:val="24"/>
          <w:szCs w:val="24"/>
        </w:rPr>
        <w:t xml:space="preserve"> М.С. Исторический очерк военно-учебных заведений. СПб., 1880.</w:t>
      </w:r>
    </w:p>
    <w:p w14:paraId="70C237ED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Лихачева Е. Материалы для истории женского образования в России. СПб., 1899.</w:t>
      </w:r>
    </w:p>
    <w:p w14:paraId="65E86EBD" w14:textId="77777777" w:rsidR="009D6F3C" w:rsidRPr="009D6F3C" w:rsidRDefault="009D6F3C" w:rsidP="009D6F3C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Милов Л.В. Экономико-географические и статистические описания // Источниковедение истории СССР. Под ред. И.Д. Ковальченко. М., 1981.</w:t>
      </w:r>
    </w:p>
    <w:p w14:paraId="20ED3B61" w14:textId="77777777" w:rsidR="009D6F3C" w:rsidRPr="009D6F3C" w:rsidRDefault="009D6F3C" w:rsidP="009D6F3C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 xml:space="preserve">Миронов Б.Н. Внутренний рынок России во второй половине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- первой половине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Л., 1981.</w:t>
      </w:r>
    </w:p>
    <w:p w14:paraId="480BAF3C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F3C">
        <w:rPr>
          <w:rFonts w:ascii="Times New Roman" w:hAnsi="Times New Roman" w:cs="Times New Roman"/>
          <w:sz w:val="24"/>
          <w:szCs w:val="24"/>
        </w:rPr>
        <w:t>Палкин</w:t>
      </w:r>
      <w:proofErr w:type="spellEnd"/>
      <w:r w:rsidRPr="009D6F3C">
        <w:rPr>
          <w:rFonts w:ascii="Times New Roman" w:hAnsi="Times New Roman" w:cs="Times New Roman"/>
          <w:sz w:val="24"/>
          <w:szCs w:val="24"/>
        </w:rPr>
        <w:t xml:space="preserve"> Б.Н. Русские госпитальные школы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М., 1959.</w:t>
      </w:r>
    </w:p>
    <w:p w14:paraId="034E7714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Полное собрание законов Российской империи. Собрание первое. 1649-1825.</w:t>
      </w:r>
    </w:p>
    <w:p w14:paraId="743AEB6A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РГАДА. Ф.1239. Оп.3. Ч.111. Д.59267. Отчет Санкт-Петербургского приказа общественного призрения.</w:t>
      </w:r>
    </w:p>
    <w:p w14:paraId="136647B6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lastRenderedPageBreak/>
        <w:t>РГАДА. Ф.1239. Оп.3. Ч.116. Д. 62848. Донесение о медицинской коллегии и о состоянии госпиталей и школ. 1793 г.</w:t>
      </w:r>
    </w:p>
    <w:p w14:paraId="55D9C172" w14:textId="77777777" w:rsidR="009D6F3C" w:rsidRPr="009D6F3C" w:rsidRDefault="009D6F3C" w:rsidP="001D5BEF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РГАДА. Ф.1239. Оп.3. Ч.80. Д.38104. Рапорт Комиссии об учреждении училищ. 1798 г.</w:t>
      </w:r>
    </w:p>
    <w:p w14:paraId="1DDF1253" w14:textId="77777777" w:rsidR="009D6F3C" w:rsidRPr="009D6F3C" w:rsidRDefault="009D6F3C" w:rsidP="009D6F3C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</w:p>
    <w:p w14:paraId="11CEC0D0" w14:textId="77777777" w:rsidR="009D6F3C" w:rsidRPr="009D6F3C" w:rsidRDefault="009D6F3C" w:rsidP="009D6F3C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F3C">
        <w:rPr>
          <w:rFonts w:ascii="Times New Roman" w:hAnsi="Times New Roman" w:cs="Times New Roman"/>
          <w:sz w:val="24"/>
          <w:szCs w:val="24"/>
        </w:rPr>
        <w:t>Титков Е.П. Образовательная политика Екатерины Великой. М., 1999.</w:t>
      </w:r>
    </w:p>
    <w:p w14:paraId="43C7AA0E" w14:textId="77777777" w:rsidR="009D6F3C" w:rsidRPr="009D6F3C" w:rsidRDefault="009D6F3C" w:rsidP="009D6F3C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F3C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9D6F3C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9D6F3C">
        <w:rPr>
          <w:rFonts w:ascii="Times New Roman" w:hAnsi="Times New Roman" w:cs="Times New Roman"/>
          <w:sz w:val="24"/>
          <w:szCs w:val="24"/>
        </w:rPr>
        <w:t xml:space="preserve"> в. //Проблемы источниковедения. </w:t>
      </w:r>
      <w:proofErr w:type="spellStart"/>
      <w:r w:rsidRPr="009D6F3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9D6F3C">
        <w:rPr>
          <w:rFonts w:ascii="Times New Roman" w:hAnsi="Times New Roman" w:cs="Times New Roman"/>
          <w:sz w:val="24"/>
          <w:szCs w:val="24"/>
        </w:rPr>
        <w:t xml:space="preserve">. </w:t>
      </w:r>
      <w:r w:rsidRPr="009D6F3C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9D6F3C">
        <w:rPr>
          <w:rFonts w:ascii="Times New Roman" w:hAnsi="Times New Roman" w:cs="Times New Roman"/>
          <w:sz w:val="24"/>
          <w:szCs w:val="24"/>
        </w:rPr>
        <w:t xml:space="preserve">. М. 1959. </w:t>
      </w:r>
    </w:p>
    <w:sectPr w:rsidR="009D6F3C" w:rsidRPr="009D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BE563" w14:textId="77777777" w:rsidR="000D5B69" w:rsidRDefault="000D5B69" w:rsidP="00C40125">
      <w:pPr>
        <w:spacing w:after="0" w:line="240" w:lineRule="auto"/>
      </w:pPr>
      <w:r>
        <w:separator/>
      </w:r>
    </w:p>
  </w:endnote>
  <w:endnote w:type="continuationSeparator" w:id="0">
    <w:p w14:paraId="068A18FF" w14:textId="77777777" w:rsidR="000D5B69" w:rsidRDefault="000D5B69" w:rsidP="00C4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DC928" w14:textId="77777777" w:rsidR="000D5B69" w:rsidRDefault="000D5B69" w:rsidP="00C40125">
      <w:pPr>
        <w:spacing w:after="0" w:line="240" w:lineRule="auto"/>
      </w:pPr>
      <w:r>
        <w:separator/>
      </w:r>
    </w:p>
  </w:footnote>
  <w:footnote w:type="continuationSeparator" w:id="0">
    <w:p w14:paraId="7E366F17" w14:textId="77777777" w:rsidR="000D5B69" w:rsidRDefault="000D5B69" w:rsidP="00C40125">
      <w:pPr>
        <w:spacing w:after="0" w:line="240" w:lineRule="auto"/>
      </w:pPr>
      <w:r>
        <w:continuationSeparator/>
      </w:r>
    </w:p>
  </w:footnote>
  <w:footnote w:id="1">
    <w:p w14:paraId="2E8C4DE3" w14:textId="77777777" w:rsidR="000D5B69" w:rsidRPr="006C2AAF" w:rsidRDefault="000D5B69" w:rsidP="004623DF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AA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2AAF">
        <w:rPr>
          <w:rFonts w:ascii="Times New Roman" w:hAnsi="Times New Roman" w:cs="Times New Roman"/>
          <w:sz w:val="24"/>
          <w:szCs w:val="24"/>
        </w:rPr>
        <w:t xml:space="preserve"> См. Миронов Б.Н. Внутренний рынок России во второй половине XVIII- первой половине XIX в. Л., 1981. Таблица 3, Таблица 8 и т.д.</w:t>
      </w:r>
    </w:p>
  </w:footnote>
  <w:footnote w:id="2">
    <w:p w14:paraId="208DA003" w14:textId="614C3C5B" w:rsidR="000D5B69" w:rsidRPr="006C2AAF" w:rsidRDefault="000D5B69" w:rsidP="004623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A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2AAF">
        <w:rPr>
          <w:rFonts w:ascii="Times New Roman" w:hAnsi="Times New Roman" w:cs="Times New Roman"/>
          <w:sz w:val="24"/>
          <w:szCs w:val="24"/>
        </w:rPr>
        <w:t xml:space="preserve">  В частности мы пользуемся его классификацией видов торговли. В след за Б.Н. Мироновым под ярмарками мы понимаем периодически устраиваемый съезд торговцев и потребителей в определенном месте и в определенное время, как правило такие ярмарки были официально утверждены. Торги (</w:t>
      </w:r>
      <w:proofErr w:type="spellStart"/>
      <w:r w:rsidRPr="006C2AAF">
        <w:rPr>
          <w:rFonts w:ascii="Times New Roman" w:hAnsi="Times New Roman" w:cs="Times New Roman"/>
          <w:sz w:val="24"/>
          <w:szCs w:val="24"/>
        </w:rPr>
        <w:t>торжки</w:t>
      </w:r>
      <w:proofErr w:type="spellEnd"/>
      <w:r w:rsidRPr="006C2AAF">
        <w:rPr>
          <w:rFonts w:ascii="Times New Roman" w:hAnsi="Times New Roman" w:cs="Times New Roman"/>
          <w:sz w:val="24"/>
          <w:szCs w:val="24"/>
        </w:rPr>
        <w:t>) и съезды относятся по классификации Б.Н. Миронова к базарной торговле, «базары происходили в крупных губернских и уездных, заштатных городах, посадах и некоторых наиболее крупных селениях через известные промежутки времени…» Например, 2-3 раза в неделю по определенным дням недели. Они, как правило, были меньше ярмарок как по числу приезж</w:t>
      </w:r>
      <w:r>
        <w:rPr>
          <w:rFonts w:ascii="Times New Roman" w:hAnsi="Times New Roman" w:cs="Times New Roman"/>
          <w:sz w:val="24"/>
          <w:szCs w:val="24"/>
        </w:rPr>
        <w:t>ающих, так и по объему торговли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Б.Н. Указ. Соч. С</w:t>
      </w:r>
      <w:r w:rsidRPr="006C2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23).</w:t>
      </w:r>
    </w:p>
  </w:footnote>
  <w:footnote w:id="3">
    <w:p w14:paraId="44FB0309" w14:textId="77777777" w:rsidR="000D5B69" w:rsidRPr="00FD24DE" w:rsidRDefault="000D5B69" w:rsidP="004623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 «разных» торговых оборотов приводилась так как дана в источниках. Она может обозначать самые разные вещи: например, заявленный торговый капитал купцов, или объем лавочной торговли, сумма денег за привезенные товары и т.д.</w:t>
      </w:r>
    </w:p>
  </w:footnote>
  <w:footnote w:id="4">
    <w:p w14:paraId="5794BE34" w14:textId="77777777" w:rsidR="000D5B69" w:rsidRPr="006C2AAF" w:rsidRDefault="000D5B69" w:rsidP="004623DF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A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2AAF">
        <w:rPr>
          <w:rFonts w:ascii="Times New Roman" w:hAnsi="Times New Roman" w:cs="Times New Roman"/>
          <w:sz w:val="24"/>
          <w:szCs w:val="24"/>
        </w:rPr>
        <w:t xml:space="preserve"> </w:t>
      </w:r>
      <w:r w:rsidRPr="006C2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Рубинштейн Н. Л. Топографические описания наместничеств и губерний XVIII в. - памятники географического и экономического изучения России // Вопросы географии. 31, М., 1953. </w:t>
      </w:r>
      <w:r w:rsidRPr="006C2AAF">
        <w:rPr>
          <w:rFonts w:ascii="Times New Roman" w:hAnsi="Times New Roman" w:cs="Times New Roman"/>
          <w:sz w:val="24"/>
          <w:szCs w:val="24"/>
        </w:rPr>
        <w:t xml:space="preserve">С. 62; </w:t>
      </w:r>
      <w:proofErr w:type="spellStart"/>
      <w:r w:rsidRPr="006C2AAF">
        <w:rPr>
          <w:rFonts w:ascii="Times New Roman" w:hAnsi="Times New Roman" w:cs="Times New Roman"/>
          <w:sz w:val="24"/>
          <w:szCs w:val="24"/>
        </w:rPr>
        <w:t>Эммаусский</w:t>
      </w:r>
      <w:proofErr w:type="spellEnd"/>
      <w:r w:rsidRPr="006C2AAF">
        <w:rPr>
          <w:rFonts w:ascii="Times New Roman" w:hAnsi="Times New Roman" w:cs="Times New Roman"/>
          <w:sz w:val="24"/>
          <w:szCs w:val="24"/>
        </w:rPr>
        <w:t xml:space="preserve"> А.В. Топографические и исторические описания вятского наместничества в 80-90-х годах XVIII в. // Проблемы источниковедения. </w:t>
      </w:r>
      <w:proofErr w:type="spellStart"/>
      <w:r w:rsidRPr="006C2AAF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6C2AAF">
        <w:rPr>
          <w:rFonts w:ascii="Times New Roman" w:hAnsi="Times New Roman" w:cs="Times New Roman"/>
          <w:sz w:val="24"/>
          <w:szCs w:val="24"/>
        </w:rPr>
        <w:t>. VII. М. 1959;  Милов Л.В. Экономико-географические и статистические описания // Источниковедение истории СССР. Под ред. И.Д. Ковальченко. М., 1981; Миронов Б.Н. Указ. соч. С. 28 – 29.</w:t>
      </w:r>
    </w:p>
  </w:footnote>
  <w:footnote w:id="5">
    <w:p w14:paraId="0051A856" w14:textId="77777777" w:rsidR="000D5B69" w:rsidRPr="006C2AAF" w:rsidRDefault="000D5B69" w:rsidP="004623DF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A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2AAF">
        <w:rPr>
          <w:rFonts w:ascii="Times New Roman" w:hAnsi="Times New Roman" w:cs="Times New Roman"/>
          <w:sz w:val="24"/>
          <w:szCs w:val="24"/>
        </w:rPr>
        <w:t xml:space="preserve"> Чулков М. Д. Словарь учрежденных в России ярмарок. СПб, 1788. Характеристика этого источника см. Миронов Б.Н. Указ. Соч. С. 30 – 31.</w:t>
      </w:r>
    </w:p>
  </w:footnote>
  <w:footnote w:id="6">
    <w:p w14:paraId="57B39DBE" w14:textId="77777777" w:rsidR="000D5B69" w:rsidRPr="006C2AAF" w:rsidRDefault="000D5B69" w:rsidP="004623DF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A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6C2AAF">
        <w:rPr>
          <w:rFonts w:ascii="Times New Roman" w:hAnsi="Times New Roman" w:cs="Times New Roman"/>
          <w:sz w:val="24"/>
          <w:szCs w:val="24"/>
        </w:rPr>
        <w:t xml:space="preserve"> Полунин Ф.А. Географический лексикон Российского государства, или Словарь. Ч. 1 – 6. СПБ, 1773.; Максимович Л.М. Новый и полный географический словарь российского государства или лексикон, </w:t>
      </w:r>
      <w:proofErr w:type="spellStart"/>
      <w:r w:rsidRPr="006C2AAF">
        <w:rPr>
          <w:rFonts w:ascii="Times New Roman" w:hAnsi="Times New Roman" w:cs="Times New Roman"/>
          <w:sz w:val="24"/>
          <w:szCs w:val="24"/>
        </w:rPr>
        <w:t>описующий</w:t>
      </w:r>
      <w:proofErr w:type="spellEnd"/>
      <w:r w:rsidRPr="006C2AAF">
        <w:rPr>
          <w:rFonts w:ascii="Times New Roman" w:hAnsi="Times New Roman" w:cs="Times New Roman"/>
          <w:sz w:val="24"/>
          <w:szCs w:val="24"/>
        </w:rPr>
        <w:t xml:space="preserve"> азбучным порядком географически: наместничества... империи российской... императрицы Екатерины Великой. Ч. 1 – 6. М., 1788 – 1789.</w:t>
      </w:r>
    </w:p>
  </w:footnote>
  <w:footnote w:id="7">
    <w:p w14:paraId="1CC1B3B5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Белявский М.Т. Школа в системе образования в России в конце </w:t>
      </w:r>
      <w:r w:rsidRPr="00D526E3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D526E3">
        <w:rPr>
          <w:rFonts w:ascii="Times New Roman" w:hAnsi="Times New Roman" w:cs="Times New Roman"/>
          <w:sz w:val="24"/>
          <w:szCs w:val="24"/>
        </w:rPr>
        <w:t xml:space="preserve"> в. // Вестник Московского университета. С.105-121.</w:t>
      </w:r>
    </w:p>
  </w:footnote>
  <w:footnote w:id="8">
    <w:p w14:paraId="4E17F8F3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РГАДА. Ф.1239. Оп. 3. Ч.80.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>38104, 38145. Рапорты Комиссии об учреждении училищ.</w:t>
      </w:r>
    </w:p>
  </w:footnote>
  <w:footnote w:id="9">
    <w:p w14:paraId="08B66616" w14:textId="77777777" w:rsidR="000D5B69" w:rsidRPr="00D526E3" w:rsidRDefault="000D5B69" w:rsidP="004623D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Данные о гарнизонных школах могли сохраниться на низовом уровне, в документации самих полков, которая рассредоточена по разным фондам Российского государственного военно-исторического архива (РГВИА).</w:t>
      </w:r>
      <w:r>
        <w:rPr>
          <w:rFonts w:ascii="Times New Roman" w:hAnsi="Times New Roman" w:cs="Times New Roman"/>
          <w:sz w:val="24"/>
          <w:szCs w:val="24"/>
        </w:rPr>
        <w:t xml:space="preserve"> Выявление и систематизация сведений из этих источников является отдельной исследовательской задачей и выходит за границы данного проекта.</w:t>
      </w:r>
    </w:p>
  </w:footnote>
  <w:footnote w:id="10">
    <w:p w14:paraId="58770B5E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ПСЗ. Собрание первое.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>18159.</w:t>
      </w:r>
    </w:p>
  </w:footnote>
  <w:footnote w:id="11">
    <w:p w14:paraId="69FC09E2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РГИА. Ф. 796 (Канцелярия Синода).</w:t>
      </w:r>
    </w:p>
  </w:footnote>
  <w:footnote w:id="12">
    <w:p w14:paraId="141133A9" w14:textId="77777777" w:rsidR="000D5B69" w:rsidRPr="005A15C4" w:rsidRDefault="000D5B69" w:rsidP="004623DF">
      <w:pPr>
        <w:pStyle w:val="FootnoteText"/>
        <w:spacing w:line="36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 xml:space="preserve">Белявский М.Т. Школа в системе образования в России в конце </w:t>
      </w:r>
      <w:r w:rsidRPr="00D526E3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D526E3">
        <w:rPr>
          <w:rFonts w:ascii="Times New Roman" w:hAnsi="Times New Roman" w:cs="Times New Roman"/>
          <w:sz w:val="24"/>
          <w:szCs w:val="24"/>
        </w:rPr>
        <w:t xml:space="preserve"> в. // Вестник Московского университета. С.105-121.</w:t>
      </w:r>
    </w:p>
  </w:footnote>
  <w:footnote w:id="13">
    <w:p w14:paraId="70957944" w14:textId="77777777" w:rsidR="000D5B69" w:rsidRPr="00667DB4" w:rsidRDefault="000D5B69" w:rsidP="004623DF">
      <w:pPr>
        <w:pStyle w:val="FootnoteText"/>
        <w:spacing w:line="36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РГИА. </w:t>
      </w:r>
      <w:r w:rsidRPr="00B1491F">
        <w:rPr>
          <w:rFonts w:ascii="Times New Roman" w:hAnsi="Times New Roman" w:cs="Times New Roman"/>
          <w:sz w:val="24"/>
          <w:szCs w:val="24"/>
        </w:rPr>
        <w:t>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91F">
        <w:rPr>
          <w:rFonts w:ascii="Times New Roman" w:hAnsi="Times New Roman" w:cs="Times New Roman"/>
          <w:sz w:val="24"/>
          <w:szCs w:val="24"/>
        </w:rPr>
        <w:t>730</w:t>
      </w:r>
      <w:r>
        <w:rPr>
          <w:rFonts w:ascii="Times New Roman" w:hAnsi="Times New Roman" w:cs="Times New Roman"/>
          <w:sz w:val="24"/>
          <w:szCs w:val="24"/>
        </w:rPr>
        <w:t xml:space="preserve"> (Комиссия</w:t>
      </w:r>
      <w:r w:rsidRPr="00B1491F">
        <w:rPr>
          <w:rFonts w:ascii="Times New Roman" w:hAnsi="Times New Roman" w:cs="Times New Roman"/>
          <w:sz w:val="24"/>
          <w:szCs w:val="24"/>
        </w:rPr>
        <w:t xml:space="preserve"> об учреждении народных училищ</w:t>
      </w:r>
      <w:r>
        <w:rPr>
          <w:rFonts w:ascii="Times New Roman" w:hAnsi="Times New Roman" w:cs="Times New Roman"/>
          <w:sz w:val="24"/>
          <w:szCs w:val="24"/>
        </w:rPr>
        <w:t>).</w:t>
      </w:r>
    </w:p>
  </w:footnote>
  <w:footnote w:id="14">
    <w:p w14:paraId="315A0756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6E3">
        <w:rPr>
          <w:rFonts w:ascii="Times New Roman" w:hAnsi="Times New Roman" w:cs="Times New Roman"/>
          <w:sz w:val="24"/>
          <w:szCs w:val="24"/>
        </w:rPr>
        <w:t>Лалаев</w:t>
      </w:r>
      <w:proofErr w:type="spellEnd"/>
      <w:r w:rsidRPr="00D526E3">
        <w:rPr>
          <w:rFonts w:ascii="Times New Roman" w:hAnsi="Times New Roman" w:cs="Times New Roman"/>
          <w:sz w:val="24"/>
          <w:szCs w:val="24"/>
        </w:rPr>
        <w:t xml:space="preserve"> М.С. Исторический очерк военно-учебных заведений. СПб., 1880.</w:t>
      </w:r>
    </w:p>
  </w:footnote>
  <w:footnote w:id="15">
    <w:p w14:paraId="65D83BCA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Бескровный Л.Г. Русская армия и флот в XVIII в. М., 1958.</w:t>
      </w:r>
    </w:p>
  </w:footnote>
  <w:footnote w:id="16">
    <w:p w14:paraId="337AB483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РГАДА. 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>1239. Оп.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>3. Ч.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>111.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6E3">
        <w:rPr>
          <w:rFonts w:ascii="Times New Roman" w:hAnsi="Times New Roman" w:cs="Times New Roman"/>
          <w:sz w:val="24"/>
          <w:szCs w:val="24"/>
        </w:rPr>
        <w:t xml:space="preserve">59267. </w:t>
      </w:r>
    </w:p>
  </w:footnote>
  <w:footnote w:id="17">
    <w:p w14:paraId="056BD04C" w14:textId="77777777" w:rsidR="000D5B69" w:rsidRPr="00D526E3" w:rsidRDefault="000D5B69" w:rsidP="004623DF">
      <w:pPr>
        <w:pStyle w:val="Footnote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6E3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D526E3">
        <w:rPr>
          <w:rFonts w:ascii="Times New Roman" w:hAnsi="Times New Roman" w:cs="Times New Roman"/>
          <w:sz w:val="24"/>
          <w:szCs w:val="24"/>
        </w:rPr>
        <w:t xml:space="preserve"> ПСЗ. Собрание первое. №17720.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1D5"/>
    <w:multiLevelType w:val="hybridMultilevel"/>
    <w:tmpl w:val="53123188"/>
    <w:lvl w:ilvl="0" w:tplc="F1F0339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8B0C77"/>
    <w:multiLevelType w:val="hybridMultilevel"/>
    <w:tmpl w:val="DF7070CA"/>
    <w:lvl w:ilvl="0" w:tplc="494E854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03A344A1"/>
    <w:multiLevelType w:val="hybridMultilevel"/>
    <w:tmpl w:val="2BE2EBF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>
    <w:nsid w:val="05F256B3"/>
    <w:multiLevelType w:val="hybridMultilevel"/>
    <w:tmpl w:val="A29CAE62"/>
    <w:lvl w:ilvl="0" w:tplc="3962B036">
      <w:start w:val="1"/>
      <w:numFmt w:val="upperRoman"/>
      <w:lvlText w:val="%1."/>
      <w:lvlJc w:val="left"/>
      <w:pPr>
        <w:ind w:left="1724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0EB44780"/>
    <w:multiLevelType w:val="hybridMultilevel"/>
    <w:tmpl w:val="7B3AD28E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1646B42"/>
    <w:multiLevelType w:val="hybridMultilevel"/>
    <w:tmpl w:val="14569A5E"/>
    <w:lvl w:ilvl="0" w:tplc="12A0E2F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B72EC"/>
    <w:multiLevelType w:val="hybridMultilevel"/>
    <w:tmpl w:val="7778A1B6"/>
    <w:lvl w:ilvl="0" w:tplc="04190013">
      <w:start w:val="1"/>
      <w:numFmt w:val="upperRoman"/>
      <w:lvlText w:val="%1."/>
      <w:lvlJc w:val="righ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5297C65"/>
    <w:multiLevelType w:val="hybridMultilevel"/>
    <w:tmpl w:val="E78A2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DF24B2"/>
    <w:multiLevelType w:val="hybridMultilevel"/>
    <w:tmpl w:val="3544E57E"/>
    <w:lvl w:ilvl="0" w:tplc="AA841C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7027C"/>
    <w:multiLevelType w:val="hybridMultilevel"/>
    <w:tmpl w:val="50C4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409A0"/>
    <w:multiLevelType w:val="hybridMultilevel"/>
    <w:tmpl w:val="E9DC5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6D693F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14AB0"/>
    <w:multiLevelType w:val="hybridMultilevel"/>
    <w:tmpl w:val="457C01BC"/>
    <w:lvl w:ilvl="0" w:tplc="539AA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CA0EBE"/>
    <w:multiLevelType w:val="hybridMultilevel"/>
    <w:tmpl w:val="70BA1C50"/>
    <w:lvl w:ilvl="0" w:tplc="8A28AB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09D430D"/>
    <w:multiLevelType w:val="hybridMultilevel"/>
    <w:tmpl w:val="FAE27B8C"/>
    <w:lvl w:ilvl="0" w:tplc="D39EE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64C443C"/>
    <w:multiLevelType w:val="hybridMultilevel"/>
    <w:tmpl w:val="EE1432EA"/>
    <w:lvl w:ilvl="0" w:tplc="7DE8CC7A">
      <w:start w:val="1"/>
      <w:numFmt w:val="decimal"/>
      <w:lvlText w:val="%1."/>
      <w:lvlJc w:val="left"/>
      <w:pPr>
        <w:ind w:left="1364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44E00E4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8105ED4"/>
    <w:multiLevelType w:val="hybridMultilevel"/>
    <w:tmpl w:val="60005760"/>
    <w:lvl w:ilvl="0" w:tplc="0BEE2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7459B"/>
    <w:multiLevelType w:val="hybridMultilevel"/>
    <w:tmpl w:val="FAAE6C14"/>
    <w:lvl w:ilvl="0" w:tplc="E690C86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96D91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0EE7910"/>
    <w:multiLevelType w:val="hybridMultilevel"/>
    <w:tmpl w:val="4B4626B4"/>
    <w:lvl w:ilvl="0" w:tplc="04190019">
      <w:start w:val="1"/>
      <w:numFmt w:val="lowerLetter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1">
    <w:nsid w:val="519E6DB5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78E369C"/>
    <w:multiLevelType w:val="hybridMultilevel"/>
    <w:tmpl w:val="BCC43736"/>
    <w:lvl w:ilvl="0" w:tplc="70CCE1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DB1185F"/>
    <w:multiLevelType w:val="hybridMultilevel"/>
    <w:tmpl w:val="5AACD34C"/>
    <w:lvl w:ilvl="0" w:tplc="F802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5E900307"/>
    <w:multiLevelType w:val="hybridMultilevel"/>
    <w:tmpl w:val="E4D2D208"/>
    <w:lvl w:ilvl="0" w:tplc="B93235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207A399A">
      <w:start w:val="1"/>
      <w:numFmt w:val="decimal"/>
      <w:lvlText w:val="%3."/>
      <w:lvlJc w:val="left"/>
      <w:pPr>
        <w:ind w:left="149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EA93983"/>
    <w:multiLevelType w:val="hybridMultilevel"/>
    <w:tmpl w:val="0808788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44A5B"/>
    <w:multiLevelType w:val="hybridMultilevel"/>
    <w:tmpl w:val="84426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B84935"/>
    <w:multiLevelType w:val="hybridMultilevel"/>
    <w:tmpl w:val="AC466EC8"/>
    <w:lvl w:ilvl="0" w:tplc="703C27D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620520F1"/>
    <w:multiLevelType w:val="hybridMultilevel"/>
    <w:tmpl w:val="D1C2BD24"/>
    <w:lvl w:ilvl="0" w:tplc="7F44DB58">
      <w:start w:val="1"/>
      <w:numFmt w:val="decimal"/>
      <w:lvlText w:val="%1."/>
      <w:lvlJc w:val="left"/>
      <w:pPr>
        <w:ind w:left="1004" w:hanging="72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C704F2"/>
    <w:multiLevelType w:val="hybridMultilevel"/>
    <w:tmpl w:val="97541940"/>
    <w:lvl w:ilvl="0" w:tplc="CAC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12B90"/>
    <w:multiLevelType w:val="hybridMultilevel"/>
    <w:tmpl w:val="A5E26CAC"/>
    <w:lvl w:ilvl="0" w:tplc="BE4047D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47687"/>
    <w:multiLevelType w:val="hybridMultilevel"/>
    <w:tmpl w:val="37029720"/>
    <w:lvl w:ilvl="0" w:tplc="387C4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A32564A"/>
    <w:multiLevelType w:val="hybridMultilevel"/>
    <w:tmpl w:val="4DA88C9E"/>
    <w:lvl w:ilvl="0" w:tplc="8B8CEF6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44E386F"/>
    <w:multiLevelType w:val="hybridMultilevel"/>
    <w:tmpl w:val="F1947632"/>
    <w:lvl w:ilvl="0" w:tplc="973AF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B40673"/>
    <w:multiLevelType w:val="hybridMultilevel"/>
    <w:tmpl w:val="BEFAF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3"/>
  </w:num>
  <w:num w:numId="4">
    <w:abstractNumId w:val="15"/>
  </w:num>
  <w:num w:numId="5">
    <w:abstractNumId w:val="22"/>
  </w:num>
  <w:num w:numId="6">
    <w:abstractNumId w:val="31"/>
  </w:num>
  <w:num w:numId="7">
    <w:abstractNumId w:val="24"/>
  </w:num>
  <w:num w:numId="8">
    <w:abstractNumId w:val="23"/>
  </w:num>
  <w:num w:numId="9">
    <w:abstractNumId w:val="16"/>
  </w:num>
  <w:num w:numId="10">
    <w:abstractNumId w:val="12"/>
  </w:num>
  <w:num w:numId="11">
    <w:abstractNumId w:val="26"/>
  </w:num>
  <w:num w:numId="12">
    <w:abstractNumId w:val="25"/>
  </w:num>
  <w:num w:numId="13">
    <w:abstractNumId w:val="9"/>
  </w:num>
  <w:num w:numId="14">
    <w:abstractNumId w:val="6"/>
  </w:num>
  <w:num w:numId="15">
    <w:abstractNumId w:val="13"/>
  </w:num>
  <w:num w:numId="16">
    <w:abstractNumId w:val="11"/>
  </w:num>
  <w:num w:numId="17">
    <w:abstractNumId w:val="30"/>
  </w:num>
  <w:num w:numId="18">
    <w:abstractNumId w:val="4"/>
  </w:num>
  <w:num w:numId="19">
    <w:abstractNumId w:val="8"/>
  </w:num>
  <w:num w:numId="20">
    <w:abstractNumId w:val="5"/>
  </w:num>
  <w:num w:numId="21">
    <w:abstractNumId w:val="18"/>
  </w:num>
  <w:num w:numId="22">
    <w:abstractNumId w:val="27"/>
  </w:num>
  <w:num w:numId="23">
    <w:abstractNumId w:val="28"/>
  </w:num>
  <w:num w:numId="24">
    <w:abstractNumId w:val="17"/>
  </w:num>
  <w:num w:numId="25">
    <w:abstractNumId w:val="21"/>
  </w:num>
  <w:num w:numId="26">
    <w:abstractNumId w:val="2"/>
  </w:num>
  <w:num w:numId="27">
    <w:abstractNumId w:val="29"/>
  </w:num>
  <w:num w:numId="28">
    <w:abstractNumId w:val="34"/>
  </w:num>
  <w:num w:numId="29">
    <w:abstractNumId w:val="14"/>
  </w:num>
  <w:num w:numId="30">
    <w:abstractNumId w:val="19"/>
  </w:num>
  <w:num w:numId="31">
    <w:abstractNumId w:val="20"/>
  </w:num>
  <w:num w:numId="32">
    <w:abstractNumId w:val="35"/>
  </w:num>
  <w:num w:numId="33">
    <w:abstractNumId w:val="3"/>
  </w:num>
  <w:num w:numId="34">
    <w:abstractNumId w:val="0"/>
  </w:num>
  <w:num w:numId="35">
    <w:abstractNumId w:val="3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98"/>
    <w:rsid w:val="000008DF"/>
    <w:rsid w:val="00004C61"/>
    <w:rsid w:val="0001404A"/>
    <w:rsid w:val="000231EC"/>
    <w:rsid w:val="0002419F"/>
    <w:rsid w:val="00033EB2"/>
    <w:rsid w:val="000433BD"/>
    <w:rsid w:val="000531DD"/>
    <w:rsid w:val="00065152"/>
    <w:rsid w:val="0008250C"/>
    <w:rsid w:val="000836F0"/>
    <w:rsid w:val="00084000"/>
    <w:rsid w:val="000A27CF"/>
    <w:rsid w:val="000A48A7"/>
    <w:rsid w:val="000A7E85"/>
    <w:rsid w:val="000D5B69"/>
    <w:rsid w:val="000E3B76"/>
    <w:rsid w:val="000E5C71"/>
    <w:rsid w:val="000F31B4"/>
    <w:rsid w:val="000F5F0D"/>
    <w:rsid w:val="000F64A3"/>
    <w:rsid w:val="00100DD4"/>
    <w:rsid w:val="0010208C"/>
    <w:rsid w:val="00114080"/>
    <w:rsid w:val="00127169"/>
    <w:rsid w:val="00133F60"/>
    <w:rsid w:val="00136990"/>
    <w:rsid w:val="00170689"/>
    <w:rsid w:val="00180C2A"/>
    <w:rsid w:val="001838B6"/>
    <w:rsid w:val="00197611"/>
    <w:rsid w:val="001A2128"/>
    <w:rsid w:val="001B6A42"/>
    <w:rsid w:val="001D0A53"/>
    <w:rsid w:val="001D5BEF"/>
    <w:rsid w:val="002003C4"/>
    <w:rsid w:val="00207453"/>
    <w:rsid w:val="00210EF0"/>
    <w:rsid w:val="002146B5"/>
    <w:rsid w:val="00235E9C"/>
    <w:rsid w:val="002360F4"/>
    <w:rsid w:val="00244FBB"/>
    <w:rsid w:val="002572AC"/>
    <w:rsid w:val="00262B5E"/>
    <w:rsid w:val="00265E83"/>
    <w:rsid w:val="002711EF"/>
    <w:rsid w:val="00280C6C"/>
    <w:rsid w:val="002817C1"/>
    <w:rsid w:val="0028337A"/>
    <w:rsid w:val="002838D1"/>
    <w:rsid w:val="00286BC9"/>
    <w:rsid w:val="00291351"/>
    <w:rsid w:val="00296255"/>
    <w:rsid w:val="002A5481"/>
    <w:rsid w:val="002A6C5F"/>
    <w:rsid w:val="002B7D5C"/>
    <w:rsid w:val="002C2257"/>
    <w:rsid w:val="002D3B15"/>
    <w:rsid w:val="002D757C"/>
    <w:rsid w:val="002E2F82"/>
    <w:rsid w:val="002E53F1"/>
    <w:rsid w:val="002F3D3F"/>
    <w:rsid w:val="002F4454"/>
    <w:rsid w:val="002F6FD0"/>
    <w:rsid w:val="002F7907"/>
    <w:rsid w:val="00313B43"/>
    <w:rsid w:val="003154F9"/>
    <w:rsid w:val="00315B5E"/>
    <w:rsid w:val="0032187A"/>
    <w:rsid w:val="003238EA"/>
    <w:rsid w:val="00326F49"/>
    <w:rsid w:val="00331023"/>
    <w:rsid w:val="00335351"/>
    <w:rsid w:val="00347A2B"/>
    <w:rsid w:val="0035484D"/>
    <w:rsid w:val="00357002"/>
    <w:rsid w:val="00364728"/>
    <w:rsid w:val="00370ECE"/>
    <w:rsid w:val="003772D8"/>
    <w:rsid w:val="00387089"/>
    <w:rsid w:val="0038758C"/>
    <w:rsid w:val="003A25AA"/>
    <w:rsid w:val="003A5604"/>
    <w:rsid w:val="003A64C5"/>
    <w:rsid w:val="003B2433"/>
    <w:rsid w:val="003B2ACB"/>
    <w:rsid w:val="003C17D1"/>
    <w:rsid w:val="003C3A49"/>
    <w:rsid w:val="00401E40"/>
    <w:rsid w:val="00416A93"/>
    <w:rsid w:val="00416E09"/>
    <w:rsid w:val="004223A7"/>
    <w:rsid w:val="004252DB"/>
    <w:rsid w:val="004448BA"/>
    <w:rsid w:val="00457A0E"/>
    <w:rsid w:val="004623DF"/>
    <w:rsid w:val="00467852"/>
    <w:rsid w:val="00470FD0"/>
    <w:rsid w:val="00472084"/>
    <w:rsid w:val="004A0A50"/>
    <w:rsid w:val="004A6B49"/>
    <w:rsid w:val="004B0193"/>
    <w:rsid w:val="004B3510"/>
    <w:rsid w:val="004B50AD"/>
    <w:rsid w:val="004C7526"/>
    <w:rsid w:val="004D3548"/>
    <w:rsid w:val="004D4CEE"/>
    <w:rsid w:val="004F0FFF"/>
    <w:rsid w:val="004F5086"/>
    <w:rsid w:val="00503449"/>
    <w:rsid w:val="00503E23"/>
    <w:rsid w:val="0051505A"/>
    <w:rsid w:val="00522DD4"/>
    <w:rsid w:val="00526598"/>
    <w:rsid w:val="005272E9"/>
    <w:rsid w:val="005318A9"/>
    <w:rsid w:val="005430BF"/>
    <w:rsid w:val="00547B00"/>
    <w:rsid w:val="00570AAA"/>
    <w:rsid w:val="0058799B"/>
    <w:rsid w:val="0059535D"/>
    <w:rsid w:val="005A15C4"/>
    <w:rsid w:val="005B0C76"/>
    <w:rsid w:val="005B79B7"/>
    <w:rsid w:val="005D252C"/>
    <w:rsid w:val="005E6044"/>
    <w:rsid w:val="005F0B9D"/>
    <w:rsid w:val="00603BEA"/>
    <w:rsid w:val="00612AE0"/>
    <w:rsid w:val="00612AFA"/>
    <w:rsid w:val="00621431"/>
    <w:rsid w:val="00624DA0"/>
    <w:rsid w:val="006303AD"/>
    <w:rsid w:val="006344B7"/>
    <w:rsid w:val="00667DB4"/>
    <w:rsid w:val="00681B33"/>
    <w:rsid w:val="0068264A"/>
    <w:rsid w:val="006A065B"/>
    <w:rsid w:val="006A3905"/>
    <w:rsid w:val="006A58C8"/>
    <w:rsid w:val="006B0DC4"/>
    <w:rsid w:val="006B3761"/>
    <w:rsid w:val="006C2AAF"/>
    <w:rsid w:val="006E2EBE"/>
    <w:rsid w:val="006E733F"/>
    <w:rsid w:val="006F559F"/>
    <w:rsid w:val="0070263C"/>
    <w:rsid w:val="00702DF0"/>
    <w:rsid w:val="00704249"/>
    <w:rsid w:val="00707B56"/>
    <w:rsid w:val="00725ED1"/>
    <w:rsid w:val="0076466A"/>
    <w:rsid w:val="00766066"/>
    <w:rsid w:val="00766A32"/>
    <w:rsid w:val="00783A42"/>
    <w:rsid w:val="007A123A"/>
    <w:rsid w:val="007B0393"/>
    <w:rsid w:val="007D197A"/>
    <w:rsid w:val="007D2501"/>
    <w:rsid w:val="007E00D3"/>
    <w:rsid w:val="007E036F"/>
    <w:rsid w:val="007F2BC3"/>
    <w:rsid w:val="007F3BB5"/>
    <w:rsid w:val="00816DE1"/>
    <w:rsid w:val="00824FB7"/>
    <w:rsid w:val="008454CE"/>
    <w:rsid w:val="00846063"/>
    <w:rsid w:val="00855380"/>
    <w:rsid w:val="00891AC2"/>
    <w:rsid w:val="008A1B6F"/>
    <w:rsid w:val="008A4526"/>
    <w:rsid w:val="008A48FA"/>
    <w:rsid w:val="008A5823"/>
    <w:rsid w:val="008C3849"/>
    <w:rsid w:val="008C46EA"/>
    <w:rsid w:val="008C6BCD"/>
    <w:rsid w:val="008E02E5"/>
    <w:rsid w:val="008E3827"/>
    <w:rsid w:val="008E3F9E"/>
    <w:rsid w:val="008E4600"/>
    <w:rsid w:val="008E7E03"/>
    <w:rsid w:val="00911D62"/>
    <w:rsid w:val="0091696F"/>
    <w:rsid w:val="0092067B"/>
    <w:rsid w:val="00927FC4"/>
    <w:rsid w:val="00930708"/>
    <w:rsid w:val="0093254C"/>
    <w:rsid w:val="00934895"/>
    <w:rsid w:val="00940F51"/>
    <w:rsid w:val="00957D58"/>
    <w:rsid w:val="00962E07"/>
    <w:rsid w:val="0096302B"/>
    <w:rsid w:val="00966949"/>
    <w:rsid w:val="00972070"/>
    <w:rsid w:val="00980119"/>
    <w:rsid w:val="00992FA0"/>
    <w:rsid w:val="009B0370"/>
    <w:rsid w:val="009C331C"/>
    <w:rsid w:val="009D3C9D"/>
    <w:rsid w:val="009D437D"/>
    <w:rsid w:val="009D4FD9"/>
    <w:rsid w:val="009D593D"/>
    <w:rsid w:val="009D6F3C"/>
    <w:rsid w:val="009F2C24"/>
    <w:rsid w:val="009F538C"/>
    <w:rsid w:val="009F5FD8"/>
    <w:rsid w:val="00A022C4"/>
    <w:rsid w:val="00A143AB"/>
    <w:rsid w:val="00A208E8"/>
    <w:rsid w:val="00A268B8"/>
    <w:rsid w:val="00A5237C"/>
    <w:rsid w:val="00A629E7"/>
    <w:rsid w:val="00A6646A"/>
    <w:rsid w:val="00A72031"/>
    <w:rsid w:val="00A7335F"/>
    <w:rsid w:val="00AC4BAF"/>
    <w:rsid w:val="00AD35A1"/>
    <w:rsid w:val="00AD528F"/>
    <w:rsid w:val="00AD6313"/>
    <w:rsid w:val="00AE6A8F"/>
    <w:rsid w:val="00AF13B6"/>
    <w:rsid w:val="00B216F7"/>
    <w:rsid w:val="00B41C68"/>
    <w:rsid w:val="00B44F8F"/>
    <w:rsid w:val="00B4633B"/>
    <w:rsid w:val="00B527CA"/>
    <w:rsid w:val="00B53306"/>
    <w:rsid w:val="00B60A19"/>
    <w:rsid w:val="00B6280E"/>
    <w:rsid w:val="00B70B79"/>
    <w:rsid w:val="00B94A73"/>
    <w:rsid w:val="00BA0BBB"/>
    <w:rsid w:val="00BA0D36"/>
    <w:rsid w:val="00BA0E63"/>
    <w:rsid w:val="00BC0A21"/>
    <w:rsid w:val="00BC2571"/>
    <w:rsid w:val="00BD6A31"/>
    <w:rsid w:val="00BE26EB"/>
    <w:rsid w:val="00BE2942"/>
    <w:rsid w:val="00BE3AA7"/>
    <w:rsid w:val="00BE417E"/>
    <w:rsid w:val="00C06F3D"/>
    <w:rsid w:val="00C07AA4"/>
    <w:rsid w:val="00C11A78"/>
    <w:rsid w:val="00C13FFE"/>
    <w:rsid w:val="00C27A51"/>
    <w:rsid w:val="00C40125"/>
    <w:rsid w:val="00C60B01"/>
    <w:rsid w:val="00C7405D"/>
    <w:rsid w:val="00C8481D"/>
    <w:rsid w:val="00CA0B80"/>
    <w:rsid w:val="00CA0CE9"/>
    <w:rsid w:val="00CA476E"/>
    <w:rsid w:val="00CB65B4"/>
    <w:rsid w:val="00CD3F2E"/>
    <w:rsid w:val="00CE1630"/>
    <w:rsid w:val="00D071D3"/>
    <w:rsid w:val="00D07B4C"/>
    <w:rsid w:val="00D27594"/>
    <w:rsid w:val="00D3315A"/>
    <w:rsid w:val="00D358C0"/>
    <w:rsid w:val="00D37CDD"/>
    <w:rsid w:val="00D42F98"/>
    <w:rsid w:val="00D535F4"/>
    <w:rsid w:val="00D56E80"/>
    <w:rsid w:val="00D84199"/>
    <w:rsid w:val="00D917E6"/>
    <w:rsid w:val="00D93337"/>
    <w:rsid w:val="00D95054"/>
    <w:rsid w:val="00D96B27"/>
    <w:rsid w:val="00DA1AFD"/>
    <w:rsid w:val="00DB7EA8"/>
    <w:rsid w:val="00DC6E66"/>
    <w:rsid w:val="00DE3C6A"/>
    <w:rsid w:val="00DE75B9"/>
    <w:rsid w:val="00DF5108"/>
    <w:rsid w:val="00DF6F1D"/>
    <w:rsid w:val="00E01F67"/>
    <w:rsid w:val="00E0729C"/>
    <w:rsid w:val="00E17C0F"/>
    <w:rsid w:val="00E34CD9"/>
    <w:rsid w:val="00E3714F"/>
    <w:rsid w:val="00E37A08"/>
    <w:rsid w:val="00E651DB"/>
    <w:rsid w:val="00E66076"/>
    <w:rsid w:val="00EB004F"/>
    <w:rsid w:val="00EB01CD"/>
    <w:rsid w:val="00EB696E"/>
    <w:rsid w:val="00EC5500"/>
    <w:rsid w:val="00EC6DB3"/>
    <w:rsid w:val="00F065B1"/>
    <w:rsid w:val="00F46654"/>
    <w:rsid w:val="00F51D03"/>
    <w:rsid w:val="00F60C7A"/>
    <w:rsid w:val="00F740DC"/>
    <w:rsid w:val="00F776B0"/>
    <w:rsid w:val="00F924D6"/>
    <w:rsid w:val="00FA007C"/>
    <w:rsid w:val="00FA7E82"/>
    <w:rsid w:val="00FC0689"/>
    <w:rsid w:val="00FC45BC"/>
    <w:rsid w:val="00FC6ACD"/>
    <w:rsid w:val="00FD118F"/>
    <w:rsid w:val="00FD24DE"/>
    <w:rsid w:val="00FE1BE4"/>
    <w:rsid w:val="00FE6BA2"/>
    <w:rsid w:val="00F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4F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0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0125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C401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0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54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54"/>
    <w:rPr>
      <w:rFonts w:eastAsiaTheme="minorEastAsia"/>
      <w:lang w:eastAsia="ru-RU"/>
    </w:rPr>
  </w:style>
  <w:style w:type="character" w:customStyle="1" w:styleId="reusablecontent">
    <w:name w:val="reusable_content"/>
    <w:basedOn w:val="DefaultParagraphFont"/>
    <w:rsid w:val="0037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D53E0-DD7B-0242-901C-0BDEC7D2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2023</Words>
  <Characters>11532</Characters>
  <Application>Microsoft Macintosh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Andrei Markevich</cp:lastModifiedBy>
  <cp:revision>8</cp:revision>
  <cp:lastPrinted>2013-04-01T08:28:00Z</cp:lastPrinted>
  <dcterms:created xsi:type="dcterms:W3CDTF">2014-09-13T19:29:00Z</dcterms:created>
  <dcterms:modified xsi:type="dcterms:W3CDTF">2014-09-17T23:18:00Z</dcterms:modified>
</cp:coreProperties>
</file>