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63" w:rsidRDefault="00D66F76">
      <w:pPr>
        <w:rPr>
          <w:rFonts w:ascii="Verdana" w:hAnsi="Verdana"/>
          <w:b/>
          <w:sz w:val="24"/>
          <w:szCs w:val="24"/>
          <w:u w:val="single"/>
        </w:rPr>
      </w:pPr>
      <w:r w:rsidRPr="00F437B9">
        <w:rPr>
          <w:sz w:val="24"/>
          <w:szCs w:val="24"/>
        </w:rPr>
        <w:tab/>
      </w:r>
      <w:r w:rsidRPr="00F437B9">
        <w:rPr>
          <w:sz w:val="24"/>
          <w:szCs w:val="24"/>
        </w:rPr>
        <w:tab/>
      </w:r>
      <w:r w:rsidRPr="00F437B9">
        <w:rPr>
          <w:sz w:val="24"/>
          <w:szCs w:val="24"/>
        </w:rPr>
        <w:tab/>
      </w:r>
      <w:r w:rsidRPr="00F437B9">
        <w:rPr>
          <w:sz w:val="24"/>
          <w:szCs w:val="24"/>
        </w:rPr>
        <w:tab/>
      </w:r>
      <w:r w:rsidRPr="00F437B9">
        <w:rPr>
          <w:sz w:val="24"/>
          <w:szCs w:val="24"/>
        </w:rPr>
        <w:tab/>
      </w:r>
      <w:r w:rsidRPr="00C73ACC">
        <w:rPr>
          <w:rFonts w:ascii="Verdana" w:hAnsi="Verdana"/>
          <w:b/>
          <w:sz w:val="24"/>
          <w:szCs w:val="24"/>
          <w:u w:val="single"/>
        </w:rPr>
        <w:t>PLANNING MODULE</w:t>
      </w:r>
    </w:p>
    <w:p w:rsidR="00C73ACC" w:rsidRPr="00C73ACC" w:rsidRDefault="00C73ACC">
      <w:pPr>
        <w:rPr>
          <w:rFonts w:ascii="Verdana" w:hAnsi="Verdana"/>
          <w:b/>
          <w:sz w:val="24"/>
          <w:szCs w:val="24"/>
          <w:u w:val="single"/>
        </w:rPr>
      </w:pPr>
    </w:p>
    <w:p w:rsidR="00D66F76" w:rsidRPr="00F437B9" w:rsidRDefault="00D66F76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sz w:val="24"/>
          <w:szCs w:val="24"/>
        </w:rPr>
        <w:t xml:space="preserve">(a) </w:t>
      </w:r>
      <w:r w:rsidR="0008797E" w:rsidRPr="00F437B9">
        <w:rPr>
          <w:rFonts w:ascii="Verdana" w:hAnsi="Verdana"/>
          <w:b/>
          <w:sz w:val="24"/>
          <w:szCs w:val="24"/>
          <w:u w:val="single"/>
        </w:rPr>
        <w:t>Department due date calculation:-</w:t>
      </w:r>
      <w:r w:rsidRPr="00F437B9">
        <w:rPr>
          <w:rFonts w:ascii="Verdana" w:hAnsi="Verdana"/>
          <w:sz w:val="24"/>
          <w:szCs w:val="24"/>
        </w:rPr>
        <w:t xml:space="preserve">Department </w:t>
      </w:r>
      <w:r w:rsidR="0008797E" w:rsidRPr="00F437B9">
        <w:rPr>
          <w:rFonts w:ascii="Verdana" w:hAnsi="Verdana"/>
          <w:sz w:val="24"/>
          <w:szCs w:val="24"/>
        </w:rPr>
        <w:t>d</w:t>
      </w:r>
      <w:r w:rsidRPr="00F437B9">
        <w:rPr>
          <w:rFonts w:ascii="Verdana" w:hAnsi="Verdana"/>
          <w:sz w:val="24"/>
          <w:szCs w:val="24"/>
        </w:rPr>
        <w:t>ue date will be calculated on the basis of parameter testing time.</w:t>
      </w:r>
    </w:p>
    <w:p w:rsidR="00D66F76" w:rsidRPr="00F437B9" w:rsidRDefault="00D66F76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sz w:val="24"/>
          <w:szCs w:val="24"/>
        </w:rPr>
        <w:t xml:space="preserve">(b) </w:t>
      </w:r>
      <w:r w:rsidR="0008797E" w:rsidRPr="00F437B9">
        <w:rPr>
          <w:rFonts w:ascii="Verdana" w:hAnsi="Verdana"/>
          <w:b/>
          <w:sz w:val="24"/>
          <w:szCs w:val="24"/>
          <w:u w:val="single"/>
        </w:rPr>
        <w:t>Parameter allocation to machine</w:t>
      </w:r>
      <w:r w:rsidR="0008797E" w:rsidRPr="00F437B9">
        <w:rPr>
          <w:rFonts w:ascii="Verdana" w:hAnsi="Verdana"/>
          <w:sz w:val="24"/>
          <w:szCs w:val="24"/>
        </w:rPr>
        <w:t xml:space="preserve">: - </w:t>
      </w:r>
      <w:r w:rsidRPr="00F437B9">
        <w:rPr>
          <w:rFonts w:ascii="Verdana" w:hAnsi="Verdana"/>
          <w:sz w:val="24"/>
          <w:szCs w:val="24"/>
        </w:rPr>
        <w:t>Parameters will be allocated to instruments after order booking</w:t>
      </w:r>
      <w:r w:rsidR="0008797E" w:rsidRPr="00F437B9">
        <w:rPr>
          <w:rFonts w:ascii="Verdana" w:hAnsi="Verdana"/>
          <w:sz w:val="24"/>
          <w:szCs w:val="24"/>
        </w:rPr>
        <w:t xml:space="preserve"> and all analyst having rights of that instrument will be able to view the complete allocation</w:t>
      </w:r>
      <w:r w:rsidRPr="00F437B9">
        <w:rPr>
          <w:rFonts w:ascii="Verdana" w:hAnsi="Verdana"/>
          <w:sz w:val="24"/>
          <w:szCs w:val="24"/>
        </w:rPr>
        <w:t>.</w:t>
      </w:r>
    </w:p>
    <w:p w:rsidR="00D66F76" w:rsidRPr="00F437B9" w:rsidRDefault="00D66F76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sz w:val="24"/>
          <w:szCs w:val="24"/>
        </w:rPr>
        <w:t>(</w:t>
      </w:r>
      <w:r w:rsidR="0008797E" w:rsidRPr="00F437B9">
        <w:rPr>
          <w:rFonts w:ascii="Verdana" w:hAnsi="Verdana"/>
          <w:sz w:val="24"/>
          <w:szCs w:val="24"/>
        </w:rPr>
        <w:t>c</w:t>
      </w:r>
      <w:r w:rsidRPr="00F437B9">
        <w:rPr>
          <w:rFonts w:ascii="Verdana" w:hAnsi="Verdana"/>
          <w:sz w:val="24"/>
          <w:szCs w:val="24"/>
        </w:rPr>
        <w:t xml:space="preserve">) </w:t>
      </w:r>
      <w:r w:rsidRPr="00F437B9">
        <w:rPr>
          <w:rFonts w:ascii="Verdana" w:hAnsi="Verdana"/>
          <w:b/>
          <w:sz w:val="24"/>
          <w:szCs w:val="24"/>
          <w:u w:val="single"/>
        </w:rPr>
        <w:t xml:space="preserve">Sub naming of </w:t>
      </w:r>
      <w:r w:rsidR="0008797E" w:rsidRPr="00F437B9">
        <w:rPr>
          <w:rFonts w:ascii="Verdana" w:hAnsi="Verdana"/>
          <w:b/>
          <w:sz w:val="24"/>
          <w:szCs w:val="24"/>
          <w:u w:val="single"/>
        </w:rPr>
        <w:t>instruments</w:t>
      </w:r>
      <w:proofErr w:type="gramStart"/>
      <w:r w:rsidR="0008797E" w:rsidRPr="00F437B9">
        <w:rPr>
          <w:rFonts w:ascii="Verdana" w:hAnsi="Verdana"/>
          <w:sz w:val="24"/>
          <w:szCs w:val="24"/>
        </w:rPr>
        <w:t>:-</w:t>
      </w:r>
      <w:proofErr w:type="gramEnd"/>
      <w:r w:rsidR="0008797E" w:rsidRPr="00F437B9">
        <w:rPr>
          <w:rFonts w:ascii="Verdana" w:hAnsi="Verdana"/>
          <w:sz w:val="24"/>
          <w:szCs w:val="24"/>
        </w:rPr>
        <w:t xml:space="preserve"> Sub naming of instrument will be </w:t>
      </w:r>
      <w:r w:rsidR="006505C6" w:rsidRPr="00F437B9">
        <w:rPr>
          <w:rFonts w:ascii="Verdana" w:hAnsi="Verdana"/>
          <w:sz w:val="24"/>
          <w:szCs w:val="24"/>
        </w:rPr>
        <w:t>done. Standard</w:t>
      </w:r>
      <w:r w:rsidRPr="00F437B9">
        <w:rPr>
          <w:rFonts w:ascii="Verdana" w:hAnsi="Verdana"/>
          <w:sz w:val="24"/>
          <w:szCs w:val="24"/>
        </w:rPr>
        <w:t xml:space="preserve"> name will be shared in test report and sub name will be used in-house for planning purpose.</w:t>
      </w:r>
    </w:p>
    <w:p w:rsidR="0008797E" w:rsidRPr="00F437B9" w:rsidRDefault="0008797E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4.5pt;margin-top:18.85pt;width:0;height:30pt;z-index:251658240" o:connectortype="straight"/>
        </w:pict>
      </w:r>
      <w:r w:rsidR="00F437B9" w:rsidRPr="00F437B9">
        <w:rPr>
          <w:rFonts w:ascii="Verdana" w:hAnsi="Verdana"/>
          <w:b/>
          <w:sz w:val="24"/>
          <w:szCs w:val="24"/>
          <w:u w:val="single"/>
        </w:rPr>
        <w:t>Example: -</w:t>
      </w:r>
      <w:r w:rsidRPr="00F437B9">
        <w:rPr>
          <w:rFonts w:ascii="Verdana" w:hAnsi="Verdana"/>
          <w:sz w:val="24"/>
          <w:szCs w:val="24"/>
        </w:rPr>
        <w:t xml:space="preserve">                               HPLC                   (Standard name)</w:t>
      </w:r>
    </w:p>
    <w:p w:rsidR="00D66F76" w:rsidRPr="00F437B9" w:rsidRDefault="0008797E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noProof/>
          <w:sz w:val="24"/>
          <w:szCs w:val="24"/>
        </w:rPr>
        <w:pict>
          <v:shape id="_x0000_s1030" type="#_x0000_t32" style="position:absolute;margin-left:321pt;margin-top:16.45pt;width:0;height:30.7pt;z-index:251662336" o:connectortype="straight">
            <v:stroke endarrow="block"/>
          </v:shape>
        </w:pict>
      </w:r>
      <w:r w:rsidRPr="00F437B9">
        <w:rPr>
          <w:rFonts w:ascii="Verdana" w:hAnsi="Verdana"/>
          <w:noProof/>
          <w:sz w:val="24"/>
          <w:szCs w:val="24"/>
        </w:rPr>
        <w:pict>
          <v:shape id="_x0000_s1029" type="#_x0000_t32" style="position:absolute;margin-left:214.5pt;margin-top:16.45pt;width:0;height:30.7pt;z-index:251661312" o:connectortype="straight">
            <v:stroke endarrow="block"/>
          </v:shape>
        </w:pict>
      </w:r>
      <w:r w:rsidRPr="00F437B9">
        <w:rPr>
          <w:rFonts w:ascii="Verdana" w:hAnsi="Verdana"/>
          <w:noProof/>
          <w:sz w:val="24"/>
          <w:szCs w:val="24"/>
        </w:rPr>
        <w:pict>
          <v:shape id="_x0000_s1028" type="#_x0000_t32" style="position:absolute;margin-left:94.5pt;margin-top:16.45pt;width:0;height:30.7pt;z-index:251660288" o:connectortype="straight">
            <v:stroke endarrow="block"/>
          </v:shape>
        </w:pict>
      </w:r>
      <w:r w:rsidRPr="00F437B9">
        <w:rPr>
          <w:rFonts w:ascii="Verdana" w:hAnsi="Verdana"/>
          <w:noProof/>
          <w:sz w:val="24"/>
          <w:szCs w:val="24"/>
        </w:rPr>
        <w:pict>
          <v:shape id="_x0000_s1027" type="#_x0000_t32" style="position:absolute;margin-left:94.5pt;margin-top:16.4pt;width:226.5pt;height:.05pt;z-index:251659264" o:connectortype="straight"/>
        </w:pict>
      </w:r>
    </w:p>
    <w:p w:rsidR="00D66F76" w:rsidRPr="00F437B9" w:rsidRDefault="00D66F76">
      <w:pPr>
        <w:rPr>
          <w:rFonts w:ascii="Verdana" w:hAnsi="Verdana"/>
          <w:sz w:val="24"/>
          <w:szCs w:val="24"/>
        </w:rPr>
      </w:pPr>
    </w:p>
    <w:p w:rsidR="0008797E" w:rsidRPr="00F437B9" w:rsidRDefault="0008797E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sz w:val="24"/>
          <w:szCs w:val="24"/>
        </w:rPr>
        <w:t xml:space="preserve">            </w:t>
      </w:r>
      <w:r w:rsidR="00F437B9">
        <w:rPr>
          <w:rFonts w:ascii="Verdana" w:hAnsi="Verdana"/>
          <w:sz w:val="24"/>
          <w:szCs w:val="24"/>
        </w:rPr>
        <w:t xml:space="preserve">    H</w:t>
      </w:r>
      <w:r w:rsidRPr="00F437B9">
        <w:rPr>
          <w:rFonts w:ascii="Verdana" w:hAnsi="Verdana"/>
          <w:sz w:val="24"/>
          <w:szCs w:val="24"/>
        </w:rPr>
        <w:t>PLC 1                   HPLC2               HPLC3   (</w:t>
      </w:r>
      <w:r w:rsidR="00F437B9">
        <w:rPr>
          <w:rFonts w:ascii="Verdana" w:hAnsi="Verdana"/>
          <w:sz w:val="24"/>
          <w:szCs w:val="24"/>
        </w:rPr>
        <w:t>S</w:t>
      </w:r>
      <w:r w:rsidRPr="00F437B9">
        <w:rPr>
          <w:rFonts w:ascii="Verdana" w:hAnsi="Verdana"/>
          <w:sz w:val="24"/>
          <w:szCs w:val="24"/>
        </w:rPr>
        <w:t>ub names</w:t>
      </w:r>
      <w:r w:rsidR="00F437B9">
        <w:rPr>
          <w:rFonts w:ascii="Verdana" w:hAnsi="Verdana"/>
          <w:sz w:val="24"/>
          <w:szCs w:val="24"/>
        </w:rPr>
        <w:t>)</w:t>
      </w:r>
      <w:r w:rsidRPr="00F437B9">
        <w:rPr>
          <w:rFonts w:ascii="Verdana" w:hAnsi="Verdana"/>
          <w:sz w:val="24"/>
          <w:szCs w:val="24"/>
        </w:rPr>
        <w:t xml:space="preserve"> </w:t>
      </w:r>
    </w:p>
    <w:p w:rsidR="0008797E" w:rsidRPr="00F437B9" w:rsidRDefault="00F437B9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b/>
          <w:sz w:val="24"/>
          <w:szCs w:val="24"/>
          <w:u w:val="single"/>
        </w:rPr>
        <w:t>Note</w:t>
      </w:r>
      <w:r w:rsidRPr="00F437B9">
        <w:rPr>
          <w:rFonts w:ascii="Verdana" w:hAnsi="Verdana"/>
          <w:b/>
          <w:sz w:val="24"/>
          <w:szCs w:val="24"/>
        </w:rPr>
        <w:t>: -</w:t>
      </w:r>
      <w:r>
        <w:rPr>
          <w:rFonts w:ascii="Verdana" w:hAnsi="Verdana"/>
          <w:sz w:val="24"/>
          <w:szCs w:val="24"/>
        </w:rPr>
        <w:t xml:space="preserve"> </w:t>
      </w:r>
      <w:r w:rsidR="0008797E" w:rsidRPr="00F437B9">
        <w:rPr>
          <w:rFonts w:ascii="Verdana" w:hAnsi="Verdana"/>
          <w:sz w:val="24"/>
          <w:szCs w:val="24"/>
        </w:rPr>
        <w:t xml:space="preserve">Sub naming will be done </w:t>
      </w:r>
      <w:proofErr w:type="spellStart"/>
      <w:r w:rsidR="0008797E" w:rsidRPr="00F437B9">
        <w:rPr>
          <w:rFonts w:ascii="Verdana" w:hAnsi="Verdana"/>
          <w:sz w:val="24"/>
          <w:szCs w:val="24"/>
        </w:rPr>
        <w:t>upto</w:t>
      </w:r>
      <w:proofErr w:type="spellEnd"/>
      <w:r w:rsidR="0008797E" w:rsidRPr="00F437B9">
        <w:rPr>
          <w:rFonts w:ascii="Verdana" w:hAnsi="Verdana"/>
          <w:sz w:val="24"/>
          <w:szCs w:val="24"/>
        </w:rPr>
        <w:t xml:space="preserve"> n </w:t>
      </w:r>
      <w:proofErr w:type="gramStart"/>
      <w:r w:rsidR="0008797E" w:rsidRPr="00F437B9">
        <w:rPr>
          <w:rFonts w:ascii="Verdana" w:hAnsi="Verdana"/>
          <w:sz w:val="24"/>
          <w:szCs w:val="24"/>
        </w:rPr>
        <w:t>no.’s</w:t>
      </w:r>
      <w:proofErr w:type="gramEnd"/>
      <w:r w:rsidR="0008797E" w:rsidRPr="00F437B9">
        <w:rPr>
          <w:rFonts w:ascii="Verdana" w:hAnsi="Verdana"/>
          <w:sz w:val="24"/>
          <w:szCs w:val="24"/>
        </w:rPr>
        <w:t>.</w:t>
      </w:r>
    </w:p>
    <w:p w:rsidR="0008797E" w:rsidRDefault="0008797E">
      <w:pPr>
        <w:rPr>
          <w:rFonts w:ascii="Verdana" w:hAnsi="Verdana"/>
          <w:sz w:val="24"/>
          <w:szCs w:val="24"/>
        </w:rPr>
      </w:pPr>
      <w:r w:rsidRPr="00F437B9">
        <w:rPr>
          <w:rFonts w:ascii="Verdana" w:hAnsi="Verdana"/>
          <w:sz w:val="24"/>
          <w:szCs w:val="24"/>
        </w:rPr>
        <w:t xml:space="preserve">(d) </w:t>
      </w:r>
      <w:r w:rsidRPr="00F437B9">
        <w:rPr>
          <w:rFonts w:ascii="Verdana" w:hAnsi="Verdana"/>
          <w:b/>
          <w:sz w:val="24"/>
          <w:szCs w:val="24"/>
          <w:u w:val="single"/>
        </w:rPr>
        <w:t xml:space="preserve">Clubbing of </w:t>
      </w:r>
      <w:proofErr w:type="gramStart"/>
      <w:r w:rsidRPr="00F437B9">
        <w:rPr>
          <w:rFonts w:ascii="Verdana" w:hAnsi="Verdana"/>
          <w:b/>
          <w:sz w:val="24"/>
          <w:szCs w:val="24"/>
          <w:u w:val="single"/>
        </w:rPr>
        <w:t xml:space="preserve">parameters </w:t>
      </w:r>
      <w:r w:rsidRPr="00F437B9">
        <w:rPr>
          <w:rFonts w:ascii="Verdana" w:hAnsi="Verdana"/>
          <w:b/>
          <w:sz w:val="24"/>
          <w:szCs w:val="24"/>
        </w:rPr>
        <w:t>:-</w:t>
      </w:r>
      <w:proofErr w:type="gramEnd"/>
      <w:r w:rsidRPr="00F437B9">
        <w:rPr>
          <w:rFonts w:ascii="Verdana" w:hAnsi="Verdana"/>
          <w:sz w:val="24"/>
          <w:szCs w:val="24"/>
        </w:rPr>
        <w:t xml:space="preserve"> The master form to define list of parameters to be clubbed to run in a single go depending upon their department,</w:t>
      </w:r>
      <w:r w:rsidR="00F437B9" w:rsidRPr="00F437B9">
        <w:rPr>
          <w:rFonts w:ascii="Verdana" w:hAnsi="Verdana"/>
          <w:sz w:val="24"/>
          <w:szCs w:val="24"/>
        </w:rPr>
        <w:t xml:space="preserve">product category,sub category, parameter category and method. </w:t>
      </w:r>
    </w:p>
    <w:p w:rsidR="00F437B9" w:rsidRDefault="00F437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(e) </w:t>
      </w:r>
      <w:r w:rsidRPr="006505C6">
        <w:rPr>
          <w:rFonts w:ascii="Verdana" w:hAnsi="Verdana"/>
          <w:b/>
          <w:sz w:val="24"/>
          <w:szCs w:val="24"/>
          <w:u w:val="single"/>
        </w:rPr>
        <w:t xml:space="preserve">No. of injections and their run </w:t>
      </w:r>
      <w:proofErr w:type="gramStart"/>
      <w:r w:rsidRPr="006505C6">
        <w:rPr>
          <w:rFonts w:ascii="Verdana" w:hAnsi="Verdana"/>
          <w:b/>
          <w:sz w:val="24"/>
          <w:szCs w:val="24"/>
          <w:u w:val="single"/>
        </w:rPr>
        <w:t>time</w:t>
      </w:r>
      <w:r>
        <w:rPr>
          <w:rFonts w:ascii="Verdana" w:hAnsi="Verdana"/>
          <w:sz w:val="24"/>
          <w:szCs w:val="24"/>
        </w:rPr>
        <w:t xml:space="preserve"> :-</w:t>
      </w:r>
      <w:proofErr w:type="gramEnd"/>
      <w:r>
        <w:rPr>
          <w:rFonts w:ascii="Verdana" w:hAnsi="Verdana"/>
          <w:sz w:val="24"/>
          <w:szCs w:val="24"/>
        </w:rPr>
        <w:t xml:space="preserve"> Provision to enter no. of injections &amp; their run time in test master as well as by the analyst while entering results in case </w:t>
      </w:r>
      <w:r w:rsidR="000B37DA">
        <w:rPr>
          <w:rFonts w:ascii="Verdana" w:hAnsi="Verdana"/>
          <w:sz w:val="24"/>
          <w:szCs w:val="24"/>
        </w:rPr>
        <w:t xml:space="preserve">it is </w:t>
      </w:r>
      <w:proofErr w:type="spellStart"/>
      <w:r w:rsidR="000B37DA">
        <w:rPr>
          <w:rFonts w:ascii="Verdana" w:hAnsi="Verdana"/>
          <w:sz w:val="24"/>
          <w:szCs w:val="24"/>
        </w:rPr>
        <w:t>applicable</w:t>
      </w:r>
      <w:r w:rsidR="006505C6">
        <w:rPr>
          <w:rFonts w:ascii="Verdana" w:hAnsi="Verdana"/>
          <w:sz w:val="24"/>
          <w:szCs w:val="24"/>
        </w:rPr>
        <w:t>.This</w:t>
      </w:r>
      <w:proofErr w:type="spellEnd"/>
      <w:r w:rsidR="006505C6">
        <w:rPr>
          <w:rFonts w:ascii="Verdana" w:hAnsi="Verdana"/>
          <w:sz w:val="24"/>
          <w:szCs w:val="24"/>
        </w:rPr>
        <w:t xml:space="preserve"> detail will be displayed to </w:t>
      </w:r>
      <w:proofErr w:type="spellStart"/>
      <w:r w:rsidR="006505C6">
        <w:rPr>
          <w:rFonts w:ascii="Verdana" w:hAnsi="Verdana"/>
          <w:sz w:val="24"/>
          <w:szCs w:val="24"/>
        </w:rPr>
        <w:t>invoicer</w:t>
      </w:r>
      <w:proofErr w:type="spellEnd"/>
      <w:r w:rsidR="006505C6">
        <w:rPr>
          <w:rFonts w:ascii="Verdana" w:hAnsi="Verdana"/>
          <w:sz w:val="24"/>
          <w:szCs w:val="24"/>
        </w:rPr>
        <w:t xml:space="preserve"> at the time of invoicing.</w:t>
      </w:r>
    </w:p>
    <w:p w:rsidR="006505C6" w:rsidRDefault="006505C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(f) </w:t>
      </w:r>
      <w:r w:rsidRPr="006505C6">
        <w:rPr>
          <w:rFonts w:ascii="Verdana" w:hAnsi="Verdana"/>
          <w:b/>
          <w:sz w:val="24"/>
          <w:szCs w:val="24"/>
          <w:u w:val="single"/>
        </w:rPr>
        <w:t xml:space="preserve">One </w:t>
      </w:r>
      <w:r>
        <w:rPr>
          <w:rFonts w:ascii="Verdana" w:hAnsi="Verdana"/>
          <w:b/>
          <w:sz w:val="24"/>
          <w:szCs w:val="24"/>
          <w:u w:val="single"/>
        </w:rPr>
        <w:t xml:space="preserve">new </w:t>
      </w:r>
      <w:r w:rsidRPr="006505C6">
        <w:rPr>
          <w:rFonts w:ascii="Verdana" w:hAnsi="Verdana"/>
          <w:b/>
          <w:sz w:val="24"/>
          <w:szCs w:val="24"/>
          <w:u w:val="single"/>
        </w:rPr>
        <w:t xml:space="preserve">role of Sample </w:t>
      </w:r>
      <w:proofErr w:type="spellStart"/>
      <w:proofErr w:type="gramStart"/>
      <w:r w:rsidRPr="006505C6">
        <w:rPr>
          <w:rFonts w:ascii="Verdana" w:hAnsi="Verdana"/>
          <w:b/>
          <w:sz w:val="24"/>
          <w:szCs w:val="24"/>
          <w:u w:val="single"/>
        </w:rPr>
        <w:t>Preparator</w:t>
      </w:r>
      <w:proofErr w:type="spellEnd"/>
      <w:r w:rsidRPr="006505C6">
        <w:rPr>
          <w:rFonts w:ascii="Verdana" w:hAnsi="Verdana"/>
          <w:b/>
          <w:sz w:val="24"/>
          <w:szCs w:val="24"/>
          <w:u w:val="single"/>
        </w:rPr>
        <w:t xml:space="preserve"> </w:t>
      </w:r>
      <w:r w:rsidRPr="006505C6">
        <w:rPr>
          <w:rFonts w:ascii="Verdana" w:hAnsi="Verdana"/>
          <w:b/>
          <w:sz w:val="24"/>
          <w:szCs w:val="24"/>
        </w:rPr>
        <w:t>:-</w:t>
      </w:r>
      <w:proofErr w:type="gramEnd"/>
      <w:r w:rsidRPr="006505C6">
        <w:rPr>
          <w:rFonts w:ascii="Verdana" w:hAnsi="Verdana"/>
          <w:b/>
          <w:sz w:val="24"/>
          <w:szCs w:val="24"/>
        </w:rPr>
        <w:t xml:space="preserve"> </w:t>
      </w:r>
      <w:r w:rsidRPr="006505C6">
        <w:rPr>
          <w:rFonts w:ascii="Verdana" w:hAnsi="Verdana"/>
          <w:sz w:val="24"/>
          <w:szCs w:val="24"/>
        </w:rPr>
        <w:t xml:space="preserve">Planned samples will be displayed to sample </w:t>
      </w:r>
      <w:proofErr w:type="spellStart"/>
      <w:r w:rsidRPr="006505C6">
        <w:rPr>
          <w:rFonts w:ascii="Verdana" w:hAnsi="Verdana"/>
          <w:sz w:val="24"/>
          <w:szCs w:val="24"/>
        </w:rPr>
        <w:t>preparator</w:t>
      </w:r>
      <w:proofErr w:type="spellEnd"/>
      <w:r w:rsidRPr="006505C6">
        <w:rPr>
          <w:rFonts w:ascii="Verdana" w:hAnsi="Verdana"/>
          <w:sz w:val="24"/>
          <w:szCs w:val="24"/>
        </w:rPr>
        <w:t xml:space="preserve"> for the preparation</w:t>
      </w:r>
      <w:r>
        <w:rPr>
          <w:rFonts w:ascii="Verdana" w:hAnsi="Verdana"/>
          <w:sz w:val="24"/>
          <w:szCs w:val="24"/>
        </w:rPr>
        <w:t xml:space="preserve"> </w:t>
      </w:r>
      <w:r w:rsidRPr="006505C6">
        <w:rPr>
          <w:rFonts w:ascii="Verdana" w:hAnsi="Verdana"/>
          <w:sz w:val="24"/>
          <w:szCs w:val="24"/>
        </w:rPr>
        <w:t>as per the planning date</w:t>
      </w:r>
      <w:r w:rsidR="00C73ACC">
        <w:rPr>
          <w:rFonts w:ascii="Verdana" w:hAnsi="Verdana"/>
          <w:sz w:val="24"/>
          <w:szCs w:val="24"/>
        </w:rPr>
        <w:t>.</w:t>
      </w:r>
    </w:p>
    <w:p w:rsidR="00C73ACC" w:rsidRPr="006505C6" w:rsidRDefault="00C73AC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(g) </w:t>
      </w:r>
      <w:r w:rsidRPr="00C73ACC">
        <w:rPr>
          <w:rFonts w:ascii="Verdana" w:hAnsi="Verdana"/>
          <w:b/>
          <w:sz w:val="24"/>
          <w:szCs w:val="24"/>
          <w:u w:val="single"/>
        </w:rPr>
        <w:t>Process Flow Diagram</w:t>
      </w:r>
      <w:proofErr w:type="gramStart"/>
      <w:r w:rsidRPr="00C73ACC">
        <w:rPr>
          <w:rFonts w:ascii="Verdana" w:hAnsi="Verdana"/>
          <w:b/>
          <w:sz w:val="24"/>
          <w:szCs w:val="24"/>
        </w:rPr>
        <w:t>:-</w:t>
      </w:r>
      <w:proofErr w:type="gramEnd"/>
      <w:r>
        <w:rPr>
          <w:rFonts w:ascii="Verdana" w:hAnsi="Verdana"/>
          <w:sz w:val="24"/>
          <w:szCs w:val="24"/>
        </w:rPr>
        <w:t xml:space="preserve"> Process flow diagram is shared as a different attachment.</w:t>
      </w:r>
    </w:p>
    <w:sectPr w:rsidR="00C73ACC" w:rsidRPr="006505C6" w:rsidSect="008E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F76"/>
    <w:rsid w:val="00053FCD"/>
    <w:rsid w:val="0008797E"/>
    <w:rsid w:val="000B1AE8"/>
    <w:rsid w:val="000B37DA"/>
    <w:rsid w:val="002D4683"/>
    <w:rsid w:val="00386651"/>
    <w:rsid w:val="006505C6"/>
    <w:rsid w:val="008E2906"/>
    <w:rsid w:val="00B97A12"/>
    <w:rsid w:val="00C73ACC"/>
    <w:rsid w:val="00D66F76"/>
    <w:rsid w:val="00F4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2019-05-22T08:55:00Z</dcterms:created>
  <dcterms:modified xsi:type="dcterms:W3CDTF">2019-05-27T10:36:00Z</dcterms:modified>
</cp:coreProperties>
</file>