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156082"/>
          <w:sz w:val="30"/>
        </w:rPr>
        <w:t>ZOAURO</w:t>
      </w:r>
    </w:p>
    <w:p>
      <w:pPr>
        <w:pStyle w:val="Title"/>
      </w:pPr>
      <w:r>
        <w:t>Admin Panel Prototype</w:t>
        <w:br/>
        <w:t>Modification &amp; Phase Roadmap</w:t>
      </w:r>
    </w:p>
    <w:p>
      <w:pPr>
        <w:spacing w:before="240"/>
      </w:pPr>
      <w:r>
        <w:rPr>
          <w:color w:val="4B555F"/>
          <w:sz w:val="24"/>
        </w:rPr>
        <w:t>Consolidated requirements, corrections, recommendations, acceptance criteria, and future-phase scope</w:t>
      </w:r>
    </w:p>
    <w:p/>
    <w:tbl>
      <w:tblPr>
        <w:tblStyle w:val="TableGrid"/>
        <w:tblW w:type="auto" w:w="0"/>
        <w:tblLook w:firstColumn="1" w:firstRow="1" w:lastColumn="0" w:lastRow="0" w:noHBand="0" w:noVBand="1" w:val="04A0"/>
      </w:tblPr>
      <w:tblGrid>
        <w:gridCol w:w="10080"/>
      </w:tblGrid>
      <w:tr>
        <w:tc>
          <w:tcPr>
            <w:tcW w:type="dxa" w:w="10080"/>
            <w:shd w:fill="EAF2F8"/>
          </w:tcPr>
          <w:p>
            <w:r/>
            <w:r>
              <w:rPr>
                <w:b/>
                <w:color w:val="17365D"/>
              </w:rPr>
              <w:t>Purpose</w:t>
              <w:br/>
            </w:r>
            <w:r>
              <w:t>Create one authoritative, structured specification from the prototype change requests discussed in this conversation, aligned with the Zoauro Dev-Ready Pack v2.2. This document is a change specification; it does not claim that Figma or the production system has already been modified.</w:t>
            </w:r>
          </w:p>
        </w:tc>
      </w:tr>
    </w:tbl>
    <w:p>
      <w:pPr>
        <w:spacing w:after="20"/>
      </w:pPr>
    </w:p>
    <w:p>
      <w:pPr>
        <w:pStyle w:val="Subtitle"/>
      </w:pPr>
      <w:r>
        <w:t>Product brand: ZOAURO  |  Company/platform: GloAro</w:t>
      </w:r>
    </w:p>
    <w:p>
      <w:r>
        <w:t>Baseline: existing Figma prototype, 18 supplied prototype screenshots, and Zoauro Dev-Ready Pack v2.2.</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7"/>
              </w:rPr>
              <w:t>Field</w:t>
            </w:r>
          </w:p>
        </w:tc>
        <w:tc>
          <w:tcPr>
            <w:tcW w:type="dxa" w:w="5040"/>
            <w:vAlign w:val="center"/>
            <w:shd w:fill="17365D"/>
          </w:tcPr>
          <w:p>
            <w:pPr>
              <w:spacing w:after="0"/>
            </w:pPr>
            <w:r/>
            <w:r>
              <w:rPr>
                <w:rFonts w:ascii="Aptos" w:hAnsi="Aptos"/>
                <w:b/>
                <w:color w:val="FFFFFF"/>
                <w:sz w:val="17"/>
              </w:rPr>
              <w:t>Value</w:t>
            </w:r>
          </w:p>
        </w:tc>
      </w:tr>
      <w:tr>
        <w:tc>
          <w:tcPr>
            <w:tcW w:type="dxa" w:w="5040"/>
            <w:vAlign w:val="center"/>
          </w:tcPr>
          <w:p>
            <w:pPr>
              <w:spacing w:after="0"/>
            </w:pPr>
            <w:r/>
            <w:r>
              <w:rPr>
                <w:rFonts w:ascii="Aptos" w:hAnsi="Aptos"/>
                <w:b w:val="0"/>
                <w:sz w:val="16"/>
              </w:rPr>
              <w:t>Document name</w:t>
            </w:r>
          </w:p>
        </w:tc>
        <w:tc>
          <w:tcPr>
            <w:tcW w:type="dxa" w:w="5040"/>
            <w:vAlign w:val="center"/>
          </w:tcPr>
          <w:p>
            <w:pPr>
              <w:spacing w:after="0"/>
            </w:pPr>
            <w:r/>
            <w:r>
              <w:rPr>
                <w:rFonts w:ascii="Aptos" w:hAnsi="Aptos"/>
                <w:b w:val="0"/>
                <w:sz w:val="16"/>
              </w:rPr>
              <w:t>Zoauro Admin Panel Prototype Modification &amp; Phase Roadmap</w:t>
            </w:r>
          </w:p>
        </w:tc>
      </w:tr>
      <w:tr>
        <w:tc>
          <w:tcPr>
            <w:tcW w:type="dxa" w:w="5040"/>
            <w:vAlign w:val="center"/>
            <w:shd w:fill="F1F5F9"/>
          </w:tcPr>
          <w:p>
            <w:pPr>
              <w:spacing w:after="0"/>
            </w:pPr>
            <w:r/>
            <w:r>
              <w:rPr>
                <w:rFonts w:ascii="Aptos" w:hAnsi="Aptos"/>
                <w:b w:val="0"/>
                <w:sz w:val="16"/>
              </w:rPr>
              <w:t>Version</w:t>
            </w:r>
          </w:p>
        </w:tc>
        <w:tc>
          <w:tcPr>
            <w:tcW w:type="dxa" w:w="5040"/>
            <w:vAlign w:val="center"/>
            <w:shd w:fill="F1F5F9"/>
          </w:tcPr>
          <w:p>
            <w:pPr>
              <w:spacing w:after="0"/>
            </w:pPr>
            <w:r/>
            <w:r>
              <w:rPr>
                <w:rFonts w:ascii="Aptos" w:hAnsi="Aptos"/>
                <w:b w:val="0"/>
                <w:sz w:val="16"/>
              </w:rPr>
              <w:t>1.0 — Consolidated change specification</w:t>
            </w:r>
          </w:p>
        </w:tc>
      </w:tr>
      <w:tr>
        <w:tc>
          <w:tcPr>
            <w:tcW w:type="dxa" w:w="5040"/>
            <w:vAlign w:val="center"/>
          </w:tcPr>
          <w:p>
            <w:pPr>
              <w:spacing w:after="0"/>
            </w:pPr>
            <w:r/>
            <w:r>
              <w:rPr>
                <w:rFonts w:ascii="Aptos" w:hAnsi="Aptos"/>
                <w:b w:val="0"/>
                <w:sz w:val="16"/>
              </w:rPr>
              <w:t>Prepared</w:t>
            </w:r>
          </w:p>
        </w:tc>
        <w:tc>
          <w:tcPr>
            <w:tcW w:type="dxa" w:w="5040"/>
            <w:vAlign w:val="center"/>
          </w:tcPr>
          <w:p>
            <w:pPr>
              <w:spacing w:after="0"/>
            </w:pPr>
            <w:r/>
            <w:r>
              <w:rPr>
                <w:rFonts w:ascii="Aptos" w:hAnsi="Aptos"/>
                <w:b w:val="0"/>
                <w:sz w:val="16"/>
              </w:rPr>
              <w:t>10 October 2026</w:t>
            </w:r>
          </w:p>
        </w:tc>
      </w:tr>
      <w:tr>
        <w:tc>
          <w:tcPr>
            <w:tcW w:type="dxa" w:w="5040"/>
            <w:vAlign w:val="center"/>
            <w:shd w:fill="F1F5F9"/>
          </w:tcPr>
          <w:p>
            <w:pPr>
              <w:spacing w:after="0"/>
            </w:pPr>
            <w:r/>
            <w:r>
              <w:rPr>
                <w:rFonts w:ascii="Aptos" w:hAnsi="Aptos"/>
                <w:b w:val="0"/>
                <w:sz w:val="16"/>
              </w:rPr>
              <w:t>Primary scope</w:t>
            </w:r>
          </w:p>
        </w:tc>
        <w:tc>
          <w:tcPr>
            <w:tcW w:type="dxa" w:w="5040"/>
            <w:vAlign w:val="center"/>
            <w:shd w:fill="F1F5F9"/>
          </w:tcPr>
          <w:p>
            <w:pPr>
              <w:spacing w:after="0"/>
            </w:pPr>
            <w:r/>
            <w:r>
              <w:rPr>
                <w:rFonts w:ascii="Aptos" w:hAnsi="Aptos"/>
                <w:b w:val="0"/>
                <w:sz w:val="16"/>
              </w:rPr>
              <w:t>Super Admin and Zonal Admin web panels</w:t>
            </w:r>
          </w:p>
        </w:tc>
      </w:tr>
      <w:tr>
        <w:tc>
          <w:tcPr>
            <w:tcW w:type="dxa" w:w="5040"/>
            <w:vAlign w:val="center"/>
          </w:tcPr>
          <w:p>
            <w:pPr>
              <w:spacing w:after="0"/>
            </w:pPr>
            <w:r/>
            <w:r>
              <w:rPr>
                <w:rFonts w:ascii="Aptos" w:hAnsi="Aptos"/>
                <w:b w:val="0"/>
                <w:sz w:val="16"/>
              </w:rPr>
              <w:t>Phase 1</w:t>
            </w:r>
          </w:p>
        </w:tc>
        <w:tc>
          <w:tcPr>
            <w:tcW w:type="dxa" w:w="5040"/>
            <w:vAlign w:val="center"/>
          </w:tcPr>
          <w:p>
            <w:pPr>
              <w:spacing w:after="0"/>
            </w:pPr>
            <w:r/>
            <w:r>
              <w:rPr>
                <w:rFonts w:ascii="Aptos" w:hAnsi="Aptos"/>
                <w:b w:val="0"/>
                <w:sz w:val="16"/>
              </w:rPr>
              <w:t>Approval workflows, zone/admin access, payments/refunds, support administration</w:t>
            </w:r>
          </w:p>
        </w:tc>
      </w:tr>
      <w:tr>
        <w:tc>
          <w:tcPr>
            <w:tcW w:type="dxa" w:w="5040"/>
            <w:vAlign w:val="center"/>
            <w:shd w:fill="F1F5F9"/>
          </w:tcPr>
          <w:p>
            <w:pPr>
              <w:spacing w:after="0"/>
            </w:pPr>
            <w:r/>
            <w:r>
              <w:rPr>
                <w:rFonts w:ascii="Aptos" w:hAnsi="Aptos"/>
                <w:b w:val="0"/>
                <w:sz w:val="16"/>
              </w:rPr>
              <w:t>Phase 2</w:t>
            </w:r>
          </w:p>
        </w:tc>
        <w:tc>
          <w:tcPr>
            <w:tcW w:type="dxa" w:w="5040"/>
            <w:vAlign w:val="center"/>
            <w:shd w:fill="F1F5F9"/>
          </w:tcPr>
          <w:p>
            <w:pPr>
              <w:spacing w:after="0"/>
            </w:pPr>
            <w:r/>
            <w:r>
              <w:rPr>
                <w:rFonts w:ascii="Aptos" w:hAnsi="Aptos"/>
                <w:b w:val="0"/>
                <w:sz w:val="16"/>
              </w:rPr>
              <w:t>Customer loyalty points, coupons, rewards and promotion management</w:t>
            </w:r>
          </w:p>
        </w:tc>
      </w:tr>
      <w:tr>
        <w:tc>
          <w:tcPr>
            <w:tcW w:type="dxa" w:w="5040"/>
            <w:vAlign w:val="center"/>
          </w:tcPr>
          <w:p>
            <w:pPr>
              <w:spacing w:after="0"/>
            </w:pPr>
            <w:r/>
            <w:r>
              <w:rPr>
                <w:rFonts w:ascii="Aptos" w:hAnsi="Aptos"/>
                <w:b w:val="0"/>
                <w:sz w:val="16"/>
              </w:rPr>
              <w:t>Authority</w:t>
            </w:r>
          </w:p>
        </w:tc>
        <w:tc>
          <w:tcPr>
            <w:tcW w:type="dxa" w:w="5040"/>
            <w:vAlign w:val="center"/>
          </w:tcPr>
          <w:p>
            <w:pPr>
              <w:spacing w:after="0"/>
            </w:pPr>
            <w:r/>
            <w:r>
              <w:rPr>
                <w:rFonts w:ascii="Aptos" w:hAnsi="Aptos"/>
                <w:b w:val="0"/>
                <w:sz w:val="16"/>
              </w:rPr>
              <w:t>This document consolidates requested changes; unresolved business rules remain explicitly marked for confirmation.</w:t>
            </w:r>
          </w:p>
        </w:tc>
      </w:tr>
    </w:tbl>
    <w:p>
      <w:pPr>
        <w:spacing w:after="20"/>
      </w:pPr>
    </w:p>
    <w:p>
      <w:pPr>
        <w:pStyle w:val="Heading2"/>
      </w:pPr>
      <w:r>
        <w:t>How to use this document</w:t>
      </w:r>
    </w:p>
    <w:p>
      <w:pPr>
        <w:pStyle w:val="ListBullet"/>
        <w:spacing w:after="40"/>
      </w:pPr>
      <w:r>
        <w:t>Section 1 is the requested single-line recommendation index.</w:t>
      </w:r>
    </w:p>
    <w:p>
      <w:pPr>
        <w:pStyle w:val="ListBullet"/>
        <w:spacing w:after="40"/>
      </w:pPr>
      <w:r>
        <w:t>Section 2 elaborates each recommendation with the proposed behavior and design changes.</w:t>
      </w:r>
    </w:p>
    <w:p>
      <w:pPr>
        <w:pStyle w:val="ListBullet"/>
        <w:spacing w:after="40"/>
      </w:pPr>
      <w:r>
        <w:t>Sections 3–5 define phase boundaries, access rules, and acceptance criteria.</w:t>
      </w:r>
    </w:p>
    <w:p>
      <w:pPr>
        <w:pStyle w:val="ListBullet"/>
        <w:spacing w:after="40"/>
      </w:pPr>
      <w:r>
        <w:t>Section 6 lists the v2.2 documents that should be updated after the changes are approved.</w:t>
      </w:r>
    </w:p>
    <w:p>
      <w:pPr>
        <w:pStyle w:val="ListBullet"/>
        <w:spacing w:after="40"/>
      </w:pPr>
      <w:r>
        <w:t>Do not treat an item as implemented merely because it appears in this specification.</w:t>
      </w:r>
    </w:p>
    <w:p>
      <w:pPr>
        <w:pStyle w:val="Heading1"/>
      </w:pPr>
      <w:r>
        <w:t>1. Single-line recommendation index</w:t>
      </w:r>
    </w:p>
    <w:tbl>
      <w:tblPr>
        <w:tblStyle w:val="TableGrid"/>
        <w:tblW w:type="auto" w:w="0"/>
        <w:jc w:val="center"/>
        <w:tblLook w:firstColumn="1" w:firstRow="1" w:lastColumn="0" w:lastRow="0" w:noHBand="0" w:noVBand="1" w:val="04A0"/>
      </w:tblPr>
      <w:tblGrid>
        <w:gridCol w:w="5040"/>
        <w:gridCol w:w="5040"/>
      </w:tblGrid>
      <w:tr>
        <w:tc>
          <w:tcPr>
            <w:tcW w:type="dxa" w:w="792"/>
            <w:vAlign w:val="center"/>
            <w:shd w:fill="17365D"/>
          </w:tcPr>
          <w:p>
            <w:pPr>
              <w:spacing w:after="0"/>
            </w:pPr>
            <w:r/>
            <w:r>
              <w:rPr>
                <w:rFonts w:ascii="Aptos" w:hAnsi="Aptos"/>
                <w:b/>
                <w:color w:val="FFFFFF"/>
                <w:sz w:val="17"/>
              </w:rPr>
              <w:t>ID</w:t>
            </w:r>
          </w:p>
        </w:tc>
        <w:tc>
          <w:tcPr>
            <w:tcW w:type="dxa" w:w="9072"/>
            <w:vAlign w:val="center"/>
            <w:shd w:fill="17365D"/>
          </w:tcPr>
          <w:p>
            <w:pPr>
              <w:spacing w:after="0"/>
            </w:pPr>
            <w:r/>
            <w:r>
              <w:rPr>
                <w:rFonts w:ascii="Aptos" w:hAnsi="Aptos"/>
                <w:b/>
                <w:color w:val="FFFFFF"/>
                <w:sz w:val="17"/>
              </w:rPr>
              <w:t>Single-line recommendation</w:t>
            </w:r>
          </w:p>
        </w:tc>
      </w:tr>
      <w:tr>
        <w:tc>
          <w:tcPr>
            <w:tcW w:type="dxa" w:w="792"/>
            <w:vAlign w:val="center"/>
          </w:tcPr>
          <w:p>
            <w:pPr>
              <w:spacing w:after="0"/>
            </w:pPr>
            <w:r/>
            <w:r>
              <w:rPr>
                <w:rFonts w:ascii="Aptos" w:hAnsi="Aptos"/>
                <w:b w:val="0"/>
                <w:sz w:val="16"/>
              </w:rPr>
              <w:t>R01</w:t>
            </w:r>
          </w:p>
        </w:tc>
        <w:tc>
          <w:tcPr>
            <w:tcW w:type="dxa" w:w="9072"/>
            <w:vAlign w:val="center"/>
          </w:tcPr>
          <w:p>
            <w:pPr>
              <w:spacing w:after="0"/>
            </w:pPr>
            <w:r/>
            <w:r>
              <w:rPr>
                <w:rFonts w:ascii="Aptos" w:hAnsi="Aptos"/>
                <w:b w:val="0"/>
                <w:sz w:val="16"/>
              </w:rPr>
              <w:t>Add a restaurant onboarding request queue for Super Admin and authorized Zonal Admins.</w:t>
            </w:r>
          </w:p>
        </w:tc>
      </w:tr>
      <w:tr>
        <w:tc>
          <w:tcPr>
            <w:tcW w:type="dxa" w:w="792"/>
            <w:vAlign w:val="center"/>
            <w:shd w:fill="F1F5F9"/>
          </w:tcPr>
          <w:p>
            <w:pPr>
              <w:spacing w:after="0"/>
            </w:pPr>
            <w:r/>
            <w:r>
              <w:rPr>
                <w:rFonts w:ascii="Aptos" w:hAnsi="Aptos"/>
                <w:b w:val="0"/>
                <w:sz w:val="16"/>
              </w:rPr>
              <w:t>R02</w:t>
            </w:r>
          </w:p>
        </w:tc>
        <w:tc>
          <w:tcPr>
            <w:tcW w:type="dxa" w:w="9072"/>
            <w:vAlign w:val="center"/>
            <w:shd w:fill="F1F5F9"/>
          </w:tcPr>
          <w:p>
            <w:pPr>
              <w:spacing w:after="0"/>
            </w:pPr>
            <w:r/>
            <w:r>
              <w:rPr>
                <w:rFonts w:ascii="Aptos" w:hAnsi="Aptos"/>
                <w:b w:val="0"/>
                <w:sz w:val="16"/>
              </w:rPr>
              <w:t>Provide review, approve, reject, and request-more-information actions with a complete decision history.</w:t>
            </w:r>
          </w:p>
        </w:tc>
      </w:tr>
      <w:tr>
        <w:tc>
          <w:tcPr>
            <w:tcW w:type="dxa" w:w="792"/>
            <w:vAlign w:val="center"/>
          </w:tcPr>
          <w:p>
            <w:pPr>
              <w:spacing w:after="0"/>
            </w:pPr>
            <w:r/>
            <w:r>
              <w:rPr>
                <w:rFonts w:ascii="Aptos" w:hAnsi="Aptos"/>
                <w:b w:val="0"/>
                <w:sz w:val="16"/>
              </w:rPr>
              <w:t>R03</w:t>
            </w:r>
          </w:p>
        </w:tc>
        <w:tc>
          <w:tcPr>
            <w:tcW w:type="dxa" w:w="9072"/>
            <w:vAlign w:val="center"/>
          </w:tcPr>
          <w:p>
            <w:pPr>
              <w:spacing w:after="0"/>
            </w:pPr>
            <w:r/>
            <w:r>
              <w:rPr>
                <w:rFonts w:ascii="Aptos" w:hAnsi="Aptos"/>
                <w:b w:val="0"/>
                <w:sz w:val="16"/>
              </w:rPr>
              <w:t>Add Super Admin Zonal Admin management for secure invitation, activation, deactivation, and zone assignment.</w:t>
            </w:r>
          </w:p>
        </w:tc>
      </w:tr>
      <w:tr>
        <w:tc>
          <w:tcPr>
            <w:tcW w:type="dxa" w:w="792"/>
            <w:vAlign w:val="center"/>
            <w:shd w:fill="F1F5F9"/>
          </w:tcPr>
          <w:p>
            <w:pPr>
              <w:spacing w:after="0"/>
            </w:pPr>
            <w:r/>
            <w:r>
              <w:rPr>
                <w:rFonts w:ascii="Aptos" w:hAnsi="Aptos"/>
                <w:b w:val="0"/>
                <w:sz w:val="16"/>
              </w:rPr>
              <w:t>R04</w:t>
            </w:r>
          </w:p>
        </w:tc>
        <w:tc>
          <w:tcPr>
            <w:tcW w:type="dxa" w:w="9072"/>
            <w:vAlign w:val="center"/>
            <w:shd w:fill="F1F5F9"/>
          </w:tcPr>
          <w:p>
            <w:pPr>
              <w:spacing w:after="0"/>
            </w:pPr>
            <w:r/>
            <w:r>
              <w:rPr>
                <w:rFonts w:ascii="Aptos" w:hAnsi="Aptos"/>
                <w:b w:val="0"/>
                <w:sz w:val="16"/>
              </w:rPr>
              <w:t>Allow multiple Zonal Admins per zone and multiple zone assignments per administrator.</w:t>
            </w:r>
          </w:p>
        </w:tc>
      </w:tr>
      <w:tr>
        <w:tc>
          <w:tcPr>
            <w:tcW w:type="dxa" w:w="792"/>
            <w:vAlign w:val="center"/>
          </w:tcPr>
          <w:p>
            <w:pPr>
              <w:spacing w:after="0"/>
            </w:pPr>
            <w:r/>
            <w:r>
              <w:rPr>
                <w:rFonts w:ascii="Aptos" w:hAnsi="Aptos"/>
                <w:b w:val="0"/>
                <w:sz w:val="16"/>
              </w:rPr>
              <w:t>R05</w:t>
            </w:r>
          </w:p>
        </w:tc>
        <w:tc>
          <w:tcPr>
            <w:tcW w:type="dxa" w:w="9072"/>
            <w:vAlign w:val="center"/>
          </w:tcPr>
          <w:p>
            <w:pPr>
              <w:spacing w:after="0"/>
            </w:pPr>
            <w:r/>
            <w:r>
              <w:rPr>
                <w:rFonts w:ascii="Aptos" w:hAnsi="Aptos"/>
                <w:b w:val="0"/>
                <w:sz w:val="16"/>
              </w:rPr>
              <w:t>Build a central Super Admin Access Control panel with per-zone profiles, granular permissions, limits, and audit history.</w:t>
            </w:r>
          </w:p>
        </w:tc>
      </w:tr>
      <w:tr>
        <w:tc>
          <w:tcPr>
            <w:tcW w:type="dxa" w:w="792"/>
            <w:vAlign w:val="center"/>
            <w:shd w:fill="F1F5F9"/>
          </w:tcPr>
          <w:p>
            <w:pPr>
              <w:spacing w:after="0"/>
            </w:pPr>
            <w:r/>
            <w:r>
              <w:rPr>
                <w:rFonts w:ascii="Aptos" w:hAnsi="Aptos"/>
                <w:b w:val="0"/>
                <w:sz w:val="16"/>
              </w:rPr>
              <w:t>R06</w:t>
            </w:r>
          </w:p>
        </w:tc>
        <w:tc>
          <w:tcPr>
            <w:tcW w:type="dxa" w:w="9072"/>
            <w:vAlign w:val="center"/>
            <w:shd w:fill="F1F5F9"/>
          </w:tcPr>
          <w:p>
            <w:pPr>
              <w:spacing w:after="0"/>
            </w:pPr>
            <w:r/>
            <w:r>
              <w:rPr>
                <w:rFonts w:ascii="Aptos" w:hAnsi="Aptos"/>
                <w:b w:val="0"/>
                <w:sz w:val="16"/>
              </w:rPr>
              <w:t>Keep identity role, zone assignment, and permission profile as separate access-control concepts.</w:t>
            </w:r>
          </w:p>
        </w:tc>
      </w:tr>
      <w:tr>
        <w:tc>
          <w:tcPr>
            <w:tcW w:type="dxa" w:w="792"/>
            <w:vAlign w:val="center"/>
          </w:tcPr>
          <w:p>
            <w:pPr>
              <w:spacing w:after="0"/>
            </w:pPr>
            <w:r/>
            <w:r>
              <w:rPr>
                <w:rFonts w:ascii="Aptos" w:hAnsi="Aptos"/>
                <w:b w:val="0"/>
                <w:sz w:val="16"/>
              </w:rPr>
              <w:t>R07</w:t>
            </w:r>
          </w:p>
        </w:tc>
        <w:tc>
          <w:tcPr>
            <w:tcW w:type="dxa" w:w="9072"/>
            <w:vAlign w:val="center"/>
          </w:tcPr>
          <w:p>
            <w:pPr>
              <w:spacing w:after="0"/>
            </w:pPr>
            <w:r/>
            <w:r>
              <w:rPr>
                <w:rFonts w:ascii="Aptos" w:hAnsi="Aptos"/>
                <w:b w:val="0"/>
                <w:sz w:val="16"/>
              </w:rPr>
              <w:t>Make the restaurant's Food Menu and Food Item Requests accessible inside that restaurant's detail page.</w:t>
            </w:r>
          </w:p>
        </w:tc>
      </w:tr>
      <w:tr>
        <w:tc>
          <w:tcPr>
            <w:tcW w:type="dxa" w:w="792"/>
            <w:vAlign w:val="center"/>
            <w:shd w:fill="F1F5F9"/>
          </w:tcPr>
          <w:p>
            <w:pPr>
              <w:spacing w:after="0"/>
            </w:pPr>
            <w:r/>
            <w:r>
              <w:rPr>
                <w:rFonts w:ascii="Aptos" w:hAnsi="Aptos"/>
                <w:b w:val="0"/>
                <w:sz w:val="16"/>
              </w:rPr>
              <w:t>R08</w:t>
            </w:r>
          </w:p>
        </w:tc>
        <w:tc>
          <w:tcPr>
            <w:tcW w:type="dxa" w:w="9072"/>
            <w:vAlign w:val="center"/>
            <w:shd w:fill="F1F5F9"/>
          </w:tcPr>
          <w:p>
            <w:pPr>
              <w:spacing w:after="0"/>
            </w:pPr>
            <w:r/>
            <w:r>
              <w:rPr>
                <w:rFonts w:ascii="Aptos" w:hAnsi="Aptos"/>
                <w:b w:val="0"/>
                <w:sz w:val="16"/>
              </w:rPr>
              <w:t>Retain a global food catalogue only for cross-restaurant search, bulk management, and auditing.</w:t>
            </w:r>
          </w:p>
        </w:tc>
      </w:tr>
      <w:tr>
        <w:tc>
          <w:tcPr>
            <w:tcW w:type="dxa" w:w="792"/>
            <w:vAlign w:val="center"/>
          </w:tcPr>
          <w:p>
            <w:pPr>
              <w:spacing w:after="0"/>
            </w:pPr>
            <w:r/>
            <w:r>
              <w:rPr>
                <w:rFonts w:ascii="Aptos" w:hAnsi="Aptos"/>
                <w:b w:val="0"/>
                <w:sz w:val="16"/>
              </w:rPr>
              <w:t>R09</w:t>
            </w:r>
          </w:p>
        </w:tc>
        <w:tc>
          <w:tcPr>
            <w:tcW w:type="dxa" w:w="9072"/>
            <w:vAlign w:val="center"/>
          </w:tcPr>
          <w:p>
            <w:pPr>
              <w:spacing w:after="0"/>
            </w:pPr>
            <w:r/>
            <w:r>
              <w:rPr>
                <w:rFonts w:ascii="Aptos" w:hAnsi="Aptos"/>
                <w:b w:val="0"/>
                <w:sz w:val="16"/>
              </w:rPr>
              <w:t>Add approval workflows for adding, editing, pricing, availability, and removing food items.</w:t>
            </w:r>
          </w:p>
        </w:tc>
      </w:tr>
      <w:tr>
        <w:tc>
          <w:tcPr>
            <w:tcW w:type="dxa" w:w="792"/>
            <w:vAlign w:val="center"/>
            <w:shd w:fill="F1F5F9"/>
          </w:tcPr>
          <w:p>
            <w:pPr>
              <w:spacing w:after="0"/>
            </w:pPr>
            <w:r/>
            <w:r>
              <w:rPr>
                <w:rFonts w:ascii="Aptos" w:hAnsi="Aptos"/>
                <w:b w:val="0"/>
                <w:sz w:val="16"/>
              </w:rPr>
              <w:t>R10</w:t>
            </w:r>
          </w:p>
        </w:tc>
        <w:tc>
          <w:tcPr>
            <w:tcW w:type="dxa" w:w="9072"/>
            <w:vAlign w:val="center"/>
            <w:shd w:fill="F1F5F9"/>
          </w:tcPr>
          <w:p>
            <w:pPr>
              <w:spacing w:after="0"/>
            </w:pPr>
            <w:r/>
            <w:r>
              <w:rPr>
                <w:rFonts w:ascii="Aptos" w:hAnsi="Aptos"/>
                <w:b w:val="0"/>
                <w:sz w:val="16"/>
              </w:rPr>
              <w:t>Add a Zone Details workspace with assigned administrators, zone KPIs, revenue, orders, and operational metrics.</w:t>
            </w:r>
          </w:p>
        </w:tc>
      </w:tr>
      <w:tr>
        <w:tc>
          <w:tcPr>
            <w:tcW w:type="dxa" w:w="792"/>
            <w:vAlign w:val="center"/>
          </w:tcPr>
          <w:p>
            <w:pPr>
              <w:spacing w:after="0"/>
            </w:pPr>
            <w:r/>
            <w:r>
              <w:rPr>
                <w:rFonts w:ascii="Aptos" w:hAnsi="Aptos"/>
                <w:b w:val="0"/>
                <w:sz w:val="16"/>
              </w:rPr>
              <w:t>R11</w:t>
            </w:r>
          </w:p>
        </w:tc>
        <w:tc>
          <w:tcPr>
            <w:tcW w:type="dxa" w:w="9072"/>
            <w:vAlign w:val="center"/>
          </w:tcPr>
          <w:p>
            <w:pPr>
              <w:spacing w:after="0"/>
            </w:pPr>
            <w:r/>
            <w:r>
              <w:rPr>
                <w:rFonts w:ascii="Aptos" w:hAnsi="Aptos"/>
                <w:b w:val="0"/>
                <w:sz w:val="16"/>
              </w:rPr>
              <w:t>Add a zonal-admin performance view based on operational quality and workload, not revenue alone.</w:t>
            </w:r>
          </w:p>
        </w:tc>
      </w:tr>
      <w:tr>
        <w:tc>
          <w:tcPr>
            <w:tcW w:type="dxa" w:w="792"/>
            <w:vAlign w:val="center"/>
            <w:shd w:fill="F1F5F9"/>
          </w:tcPr>
          <w:p>
            <w:pPr>
              <w:spacing w:after="0"/>
            </w:pPr>
            <w:r/>
            <w:r>
              <w:rPr>
                <w:rFonts w:ascii="Aptos" w:hAnsi="Aptos"/>
                <w:b w:val="0"/>
                <w:sz w:val="16"/>
              </w:rPr>
              <w:t>R12</w:t>
            </w:r>
          </w:p>
        </w:tc>
        <w:tc>
          <w:tcPr>
            <w:tcW w:type="dxa" w:w="9072"/>
            <w:vAlign w:val="center"/>
            <w:shd w:fill="F1F5F9"/>
          </w:tcPr>
          <w:p>
            <w:pPr>
              <w:spacing w:after="0"/>
            </w:pPr>
            <w:r/>
            <w:r>
              <w:rPr>
                <w:rFonts w:ascii="Aptos" w:hAnsi="Aptos"/>
                <w:b w:val="0"/>
                <w:sz w:val="16"/>
              </w:rPr>
              <w:t>Add delivery-partner onboarding requests, verification review, decisions, and status tracking.</w:t>
            </w:r>
          </w:p>
        </w:tc>
      </w:tr>
      <w:tr>
        <w:tc>
          <w:tcPr>
            <w:tcW w:type="dxa" w:w="792"/>
            <w:vAlign w:val="center"/>
          </w:tcPr>
          <w:p>
            <w:pPr>
              <w:spacing w:after="0"/>
            </w:pPr>
            <w:r/>
            <w:r>
              <w:rPr>
                <w:rFonts w:ascii="Aptos" w:hAnsi="Aptos"/>
                <w:b w:val="0"/>
                <w:sz w:val="16"/>
              </w:rPr>
              <w:t>R13</w:t>
            </w:r>
          </w:p>
        </w:tc>
        <w:tc>
          <w:tcPr>
            <w:tcW w:type="dxa" w:w="9072"/>
            <w:vAlign w:val="center"/>
          </w:tcPr>
          <w:p>
            <w:pPr>
              <w:spacing w:after="0"/>
            </w:pPr>
            <w:r/>
            <w:r>
              <w:rPr>
                <w:rFonts w:ascii="Aptos" w:hAnsi="Aptos"/>
                <w:b w:val="0"/>
                <w:sz w:val="16"/>
              </w:rPr>
              <w:t>Add a Zonal Admin access-change request workflow reviewed by the Super Admin; prevent self-approval.</w:t>
            </w:r>
          </w:p>
        </w:tc>
      </w:tr>
      <w:tr>
        <w:tc>
          <w:tcPr>
            <w:tcW w:type="dxa" w:w="792"/>
            <w:vAlign w:val="center"/>
            <w:shd w:fill="F1F5F9"/>
          </w:tcPr>
          <w:p>
            <w:pPr>
              <w:spacing w:after="0"/>
            </w:pPr>
            <w:r/>
            <w:r>
              <w:rPr>
                <w:rFonts w:ascii="Aptos" w:hAnsi="Aptos"/>
                <w:b w:val="0"/>
                <w:sz w:val="16"/>
              </w:rPr>
              <w:t>R14</w:t>
            </w:r>
          </w:p>
        </w:tc>
        <w:tc>
          <w:tcPr>
            <w:tcW w:type="dxa" w:w="9072"/>
            <w:vAlign w:val="center"/>
            <w:shd w:fill="F1F5F9"/>
          </w:tcPr>
          <w:p>
            <w:pPr>
              <w:spacing w:after="0"/>
            </w:pPr>
            <w:r/>
            <w:r>
              <w:rPr>
                <w:rFonts w:ascii="Aptos" w:hAnsi="Aptos"/>
                <w:b w:val="0"/>
                <w:sz w:val="16"/>
              </w:rPr>
              <w:t>Select Razorpay for online payments while keeping COD and wallet flows distinct.</w:t>
            </w:r>
          </w:p>
        </w:tc>
      </w:tr>
      <w:tr>
        <w:tc>
          <w:tcPr>
            <w:tcW w:type="dxa" w:w="792"/>
            <w:vAlign w:val="center"/>
          </w:tcPr>
          <w:p>
            <w:pPr>
              <w:spacing w:after="0"/>
            </w:pPr>
            <w:r/>
            <w:r>
              <w:rPr>
                <w:rFonts w:ascii="Aptos" w:hAnsi="Aptos"/>
                <w:b w:val="0"/>
                <w:sz w:val="16"/>
              </w:rPr>
              <w:t>R15</w:t>
            </w:r>
          </w:p>
        </w:tc>
        <w:tc>
          <w:tcPr>
            <w:tcW w:type="dxa" w:w="9072"/>
            <w:vAlign w:val="center"/>
          </w:tcPr>
          <w:p>
            <w:pPr>
              <w:spacing w:after="0"/>
            </w:pPr>
            <w:r/>
            <w:r>
              <w:rPr>
                <w:rFonts w:ascii="Aptos" w:hAnsi="Aptos"/>
                <w:b w:val="0"/>
                <w:sz w:val="16"/>
              </w:rPr>
              <w:t>Add dedicated Refund Management for requests, eligibility, approval, processing, failures, and completion.</w:t>
            </w:r>
          </w:p>
        </w:tc>
      </w:tr>
      <w:tr>
        <w:tc>
          <w:tcPr>
            <w:tcW w:type="dxa" w:w="792"/>
            <w:vAlign w:val="center"/>
            <w:shd w:fill="F1F5F9"/>
          </w:tcPr>
          <w:p>
            <w:pPr>
              <w:spacing w:after="0"/>
            </w:pPr>
            <w:r/>
            <w:r>
              <w:rPr>
                <w:rFonts w:ascii="Aptos" w:hAnsi="Aptos"/>
                <w:b w:val="0"/>
                <w:sz w:val="16"/>
              </w:rPr>
              <w:t>R16</w:t>
            </w:r>
          </w:p>
        </w:tc>
        <w:tc>
          <w:tcPr>
            <w:tcW w:type="dxa" w:w="9072"/>
            <w:vAlign w:val="center"/>
            <w:shd w:fill="F1F5F9"/>
          </w:tcPr>
          <w:p>
            <w:pPr>
              <w:spacing w:after="0"/>
            </w:pPr>
            <w:r/>
            <w:r>
              <w:rPr>
                <w:rFonts w:ascii="Aptos" w:hAnsi="Aptos"/>
                <w:b w:val="0"/>
                <w:sz w:val="16"/>
              </w:rPr>
              <w:t>Add refund acknowledgement, approval, rejection, and completion-letter templates with version history.</w:t>
            </w:r>
          </w:p>
        </w:tc>
      </w:tr>
      <w:tr>
        <w:tc>
          <w:tcPr>
            <w:tcW w:type="dxa" w:w="792"/>
            <w:vAlign w:val="center"/>
          </w:tcPr>
          <w:p>
            <w:pPr>
              <w:spacing w:after="0"/>
            </w:pPr>
            <w:r/>
            <w:r>
              <w:rPr>
                <w:rFonts w:ascii="Aptos" w:hAnsi="Aptos"/>
                <w:b w:val="0"/>
                <w:sz w:val="16"/>
              </w:rPr>
              <w:t>R17</w:t>
            </w:r>
          </w:p>
        </w:tc>
        <w:tc>
          <w:tcPr>
            <w:tcW w:type="dxa" w:w="9072"/>
            <w:vAlign w:val="center"/>
          </w:tcPr>
          <w:p>
            <w:pPr>
              <w:spacing w:after="0"/>
            </w:pPr>
            <w:r/>
            <w:r>
              <w:rPr>
                <w:rFonts w:ascii="Aptos" w:hAnsi="Aptos"/>
                <w:b w:val="0"/>
                <w:sz w:val="16"/>
              </w:rPr>
              <w:t>Link refund-related support tickets to refund requests and escalate overdue or failed refunds.</w:t>
            </w:r>
          </w:p>
        </w:tc>
      </w:tr>
      <w:tr>
        <w:tc>
          <w:tcPr>
            <w:tcW w:type="dxa" w:w="792"/>
            <w:vAlign w:val="center"/>
            <w:shd w:fill="F1F5F9"/>
          </w:tcPr>
          <w:p>
            <w:pPr>
              <w:spacing w:after="0"/>
            </w:pPr>
            <w:r/>
            <w:r>
              <w:rPr>
                <w:rFonts w:ascii="Aptos" w:hAnsi="Aptos"/>
                <w:b w:val="0"/>
                <w:sz w:val="16"/>
              </w:rPr>
              <w:t>R18</w:t>
            </w:r>
          </w:p>
        </w:tc>
        <w:tc>
          <w:tcPr>
            <w:tcW w:type="dxa" w:w="9072"/>
            <w:vAlign w:val="center"/>
            <w:shd w:fill="F1F5F9"/>
          </w:tcPr>
          <w:p>
            <w:pPr>
              <w:spacing w:after="0"/>
            </w:pPr>
            <w:r/>
            <w:r>
              <w:rPr>
                <w:rFonts w:ascii="Aptos" w:hAnsi="Aptos"/>
                <w:b w:val="0"/>
                <w:sz w:val="16"/>
              </w:rPr>
              <w:t>Expand Support into a complete administrative ticket-management workspace with zone-scoped access.</w:t>
            </w:r>
          </w:p>
        </w:tc>
      </w:tr>
      <w:tr>
        <w:tc>
          <w:tcPr>
            <w:tcW w:type="dxa" w:w="792"/>
            <w:vAlign w:val="center"/>
          </w:tcPr>
          <w:p>
            <w:pPr>
              <w:spacing w:after="0"/>
            </w:pPr>
            <w:r/>
            <w:r>
              <w:rPr>
                <w:rFonts w:ascii="Aptos" w:hAnsi="Aptos"/>
                <w:b w:val="0"/>
                <w:sz w:val="16"/>
              </w:rPr>
              <w:t>R19</w:t>
            </w:r>
          </w:p>
        </w:tc>
        <w:tc>
          <w:tcPr>
            <w:tcW w:type="dxa" w:w="9072"/>
            <w:vAlign w:val="center"/>
          </w:tcPr>
          <w:p>
            <w:pPr>
              <w:spacing w:after="0"/>
            </w:pPr>
            <w:r/>
            <w:r>
              <w:rPr>
                <w:rFonts w:ascii="Aptos" w:hAnsi="Aptos"/>
                <w:b w:val="0"/>
                <w:sz w:val="16"/>
              </w:rPr>
              <w:t>Keep customer-facing support and restaurant/partner registration screens outside this prototype revision; support admin-side handling of their requests/events.</w:t>
            </w:r>
          </w:p>
        </w:tc>
      </w:tr>
      <w:tr>
        <w:tc>
          <w:tcPr>
            <w:tcW w:type="dxa" w:w="792"/>
            <w:vAlign w:val="center"/>
            <w:shd w:fill="F1F5F9"/>
          </w:tcPr>
          <w:p>
            <w:pPr>
              <w:spacing w:after="0"/>
            </w:pPr>
            <w:r/>
            <w:r>
              <w:rPr>
                <w:rFonts w:ascii="Aptos" w:hAnsi="Aptos"/>
                <w:b w:val="0"/>
                <w:sz w:val="16"/>
              </w:rPr>
              <w:t>R20</w:t>
            </w:r>
          </w:p>
        </w:tc>
        <w:tc>
          <w:tcPr>
            <w:tcW w:type="dxa" w:w="9072"/>
            <w:vAlign w:val="center"/>
            <w:shd w:fill="F1F5F9"/>
          </w:tcPr>
          <w:p>
            <w:pPr>
              <w:spacing w:after="0"/>
            </w:pPr>
            <w:r/>
            <w:r>
              <w:rPr>
                <w:rFonts w:ascii="Aptos" w:hAnsi="Aptos"/>
                <w:b w:val="0"/>
                <w:sz w:val="16"/>
              </w:rPr>
              <w:t>Enforce permissions, zone boundaries, payment safeguards, and audit logging on the server—not only in the UI.</w:t>
            </w:r>
          </w:p>
        </w:tc>
      </w:tr>
      <w:tr>
        <w:tc>
          <w:tcPr>
            <w:tcW w:type="dxa" w:w="792"/>
            <w:vAlign w:val="center"/>
          </w:tcPr>
          <w:p>
            <w:pPr>
              <w:spacing w:after="0"/>
            </w:pPr>
            <w:r/>
            <w:r>
              <w:rPr>
                <w:rFonts w:ascii="Aptos" w:hAnsi="Aptos"/>
                <w:b w:val="0"/>
                <w:sz w:val="16"/>
              </w:rPr>
              <w:t>R21</w:t>
            </w:r>
          </w:p>
        </w:tc>
        <w:tc>
          <w:tcPr>
            <w:tcW w:type="dxa" w:w="9072"/>
            <w:vAlign w:val="center"/>
          </w:tcPr>
          <w:p>
            <w:pPr>
              <w:spacing w:after="0"/>
            </w:pPr>
            <w:r/>
            <w:r>
              <w:rPr>
                <w:rFonts w:ascii="Aptos" w:hAnsi="Aptos"/>
                <w:b w:val="0"/>
                <w:sz w:val="16"/>
              </w:rPr>
              <w:t>Update the v2.2 decision register, workflows, screen inventory, API/schema contracts, security, acceptance criteria, and backlog.</w:t>
            </w:r>
          </w:p>
        </w:tc>
      </w:tr>
      <w:tr>
        <w:tc>
          <w:tcPr>
            <w:tcW w:type="dxa" w:w="792"/>
            <w:vAlign w:val="center"/>
            <w:shd w:fill="F1F5F9"/>
          </w:tcPr>
          <w:p>
            <w:pPr>
              <w:spacing w:after="0"/>
            </w:pPr>
            <w:r/>
            <w:r>
              <w:rPr>
                <w:rFonts w:ascii="Aptos" w:hAnsi="Aptos"/>
                <w:b w:val="0"/>
                <w:sz w:val="16"/>
              </w:rPr>
              <w:t>R22</w:t>
            </w:r>
          </w:p>
        </w:tc>
        <w:tc>
          <w:tcPr>
            <w:tcW w:type="dxa" w:w="9072"/>
            <w:vAlign w:val="center"/>
            <w:shd w:fill="F1F5F9"/>
          </w:tcPr>
          <w:p>
            <w:pPr>
              <w:spacing w:after="0"/>
            </w:pPr>
            <w:r/>
            <w:r>
              <w:rPr>
                <w:rFonts w:ascii="Aptos" w:hAnsi="Aptos"/>
                <w:b w:val="0"/>
                <w:sz w:val="16"/>
              </w:rPr>
              <w:t>Record Phase 2 loyalty points, coupons, and rewards as roadmap scope only; do not implement the loyalty engine in Phase 1.</w:t>
            </w:r>
          </w:p>
        </w:tc>
      </w:tr>
      <w:tr>
        <w:tc>
          <w:tcPr>
            <w:tcW w:type="dxa" w:w="792"/>
            <w:vAlign w:val="center"/>
          </w:tcPr>
          <w:p>
            <w:pPr>
              <w:spacing w:after="0"/>
            </w:pPr>
            <w:r/>
            <w:r>
              <w:rPr>
                <w:rFonts w:ascii="Aptos" w:hAnsi="Aptos"/>
                <w:b w:val="0"/>
                <w:sz w:val="16"/>
              </w:rPr>
              <w:t>R23</w:t>
            </w:r>
          </w:p>
        </w:tc>
        <w:tc>
          <w:tcPr>
            <w:tcW w:type="dxa" w:w="9072"/>
            <w:vAlign w:val="center"/>
          </w:tcPr>
          <w:p>
            <w:pPr>
              <w:spacing w:after="0"/>
            </w:pPr>
            <w:r/>
            <w:r>
              <w:rPr>
                <w:rFonts w:ascii="Aptos" w:hAnsi="Aptos"/>
                <w:b w:val="0"/>
                <w:sz w:val="16"/>
              </w:rPr>
              <w:t>Use a points ledger and configurable earning/redemption rules in Phase 2 rather than an editable balance field.</w:t>
            </w:r>
          </w:p>
        </w:tc>
      </w:tr>
      <w:tr>
        <w:tc>
          <w:tcPr>
            <w:tcW w:type="dxa" w:w="792"/>
            <w:vAlign w:val="center"/>
            <w:shd w:fill="F1F5F9"/>
          </w:tcPr>
          <w:p>
            <w:pPr>
              <w:spacing w:after="0"/>
            </w:pPr>
            <w:r/>
            <w:r>
              <w:rPr>
                <w:rFonts w:ascii="Aptos" w:hAnsi="Aptos"/>
                <w:b w:val="0"/>
                <w:sz w:val="16"/>
              </w:rPr>
              <w:t>R24</w:t>
            </w:r>
          </w:p>
        </w:tc>
        <w:tc>
          <w:tcPr>
            <w:tcW w:type="dxa" w:w="9072"/>
            <w:vAlign w:val="center"/>
            <w:shd w:fill="F1F5F9"/>
          </w:tcPr>
          <w:p>
            <w:pPr>
              <w:spacing w:after="0"/>
            </w:pPr>
            <w:r/>
            <w:r>
              <w:rPr>
                <w:rFonts w:ascii="Aptos" w:hAnsi="Aptos"/>
                <w:b w:val="0"/>
                <w:sz w:val="16"/>
              </w:rPr>
              <w:t>Add consistent loading, empty, error, denied, confirmation, and success states across new screens.</w:t>
            </w:r>
          </w:p>
        </w:tc>
      </w:tr>
    </w:tbl>
    <w:p>
      <w:pPr>
        <w:spacing w:after="20"/>
      </w:pPr>
    </w:p>
    <w:p>
      <w:pPr>
        <w:pStyle w:val="Heading1"/>
      </w:pPr>
      <w:r>
        <w:t>2. Detailed modification recommendations</w:t>
      </w:r>
    </w:p>
    <w:p>
      <w:pPr>
        <w:pStyle w:val="Heading2"/>
      </w:pPr>
      <w:r>
        <w:t>2.1 Restaurant onboarding and approval</w:t>
      </w:r>
    </w:p>
    <w:p>
      <w:r>
        <w:t>Problem addressed: restaurant owners need a controlled path to request listing, and administrators need a review queue. This revision covers the admin-side workflow only; the restaurant-facing registration form is outside the selected prototype scope.</w:t>
      </w:r>
    </w:p>
    <w:p>
      <w:pPr>
        <w:pStyle w:val="ListBullet"/>
        <w:spacing w:after="40"/>
      </w:pPr>
      <w:r>
        <w:t>Add Restaurant Onboarding Requests with status filters: Submitted, Under Review, More Information Required, Approved, and Rejected.</w:t>
      </w:r>
    </w:p>
    <w:p>
      <w:pPr>
        <w:pStyle w:val="ListBullet"/>
        <w:spacing w:after="40"/>
      </w:pPr>
      <w:r>
        <w:t>Show submitted restaurant profile, owner/contact details, proposed zone, address, documents, reviewer notes, submission date, and activity timeline.</w:t>
      </w:r>
    </w:p>
    <w:p>
      <w:pPr>
        <w:pStyle w:val="ListBullet"/>
        <w:spacing w:after="40"/>
      </w:pPr>
      <w:r>
        <w:t>Provide Approve, Reject, and Request More Information actions. Require a reason for rejection or additional-information requests.</w:t>
      </w:r>
    </w:p>
    <w:p>
      <w:pPr>
        <w:pStyle w:val="ListBullet"/>
        <w:spacing w:after="40"/>
      </w:pPr>
      <w:r>
        <w:t>Prevent duplicate or conflicting active requests where possible and retain a history of decisions and changes.</w:t>
      </w:r>
    </w:p>
    <w:p>
      <w:pPr>
        <w:pStyle w:val="ListBullet"/>
        <w:spacing w:after="40"/>
      </w:pPr>
      <w:r>
        <w:t>On approval, activate or create the restaurant record according to the existing vendor lifecycle; do not treat request submission as activation.</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7365D"/>
              </w:rPr>
              <w:t>Workflow rule</w:t>
              <w:br/>
            </w:r>
            <w:r>
              <w:t>Request status and restaurant operational status are separate fields. Approval does not automatically mean the restaurant is operationally available if verification or activation requirements remain incomplete.</w:t>
            </w:r>
          </w:p>
        </w:tc>
      </w:tr>
    </w:tbl>
    <w:p>
      <w:pPr>
        <w:spacing w:after="20"/>
      </w:pPr>
    </w:p>
    <w:p>
      <w:pPr>
        <w:pStyle w:val="Heading2"/>
      </w:pPr>
      <w:r>
        <w:t>2.2 Super Admin Zonal Admin management</w:t>
      </w:r>
    </w:p>
    <w:p>
      <w:pPr>
        <w:pStyle w:val="ListBullet"/>
        <w:spacing w:after="40"/>
      </w:pPr>
      <w:r>
        <w:t>Add a Zonal Admin list with name, email, account status, assigned zones, access profile, last activity, and relevant audit details.</w:t>
      </w:r>
    </w:p>
    <w:p>
      <w:pPr>
        <w:pStyle w:val="ListBullet"/>
        <w:spacing w:after="40"/>
      </w:pPr>
      <w:r>
        <w:t>Provide secure invitation/password setup, resend invitation, deactivate/reactivate, reset credentials, and revoke sessions.</w:t>
      </w:r>
    </w:p>
    <w:p>
      <w:pPr>
        <w:pStyle w:val="ListBullet"/>
        <w:spacing w:after="40"/>
      </w:pPr>
      <w:r>
        <w:t>Allow more than one administrator to serve the same zone and allow one administrator to serve multiple zones.</w:t>
      </w:r>
    </w:p>
    <w:p>
      <w:pPr>
        <w:pStyle w:val="ListBullet"/>
        <w:spacing w:after="40"/>
      </w:pPr>
      <w:r>
        <w:t>Manage team membership from both the Zonal Admin profile and the selected Zone Details page, while keeping one underlying assignment model.</w:t>
      </w:r>
    </w:p>
    <w:p>
      <w:pPr>
        <w:pStyle w:val="ListBullet"/>
        <w:spacing w:after="40"/>
      </w:pPr>
      <w:r>
        <w:t>Use account status for login eligibility and zone assignment status for operational scope; do not conflate the two.</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7365D"/>
              </w:rPr>
              <w:t>Credential security</w:t>
              <w:br/>
            </w:r>
            <w:r>
              <w:t>Do not display or store permanent plaintext passwords in the admin UI. Use a secure invitation or password-setup flow.</w:t>
            </w:r>
          </w:p>
        </w:tc>
      </w:tr>
    </w:tbl>
    <w:p>
      <w:pPr>
        <w:spacing w:after="20"/>
      </w:pPr>
    </w:p>
    <w:p>
      <w:pPr>
        <w:pStyle w:val="Heading2"/>
      </w:pPr>
      <w:r>
        <w:t>2.3 Super Admin Control Panel and granular permissions</w:t>
      </w:r>
    </w:p>
    <w:p>
      <w:r>
        <w:t>This is a core control plane for the product. It should make it clear who can do what, in which zone, and within which financial or data-access limits.</w:t>
      </w:r>
    </w:p>
    <w:p>
      <w:pPr>
        <w:pStyle w:val="ListBullet"/>
        <w:spacing w:after="40"/>
      </w:pPr>
      <w:r>
        <w:t>Create Access Profiles as reusable permission templates, such as Zone Manager, Operations, Support, Finance View, and Read Only.</w:t>
      </w:r>
    </w:p>
    <w:p>
      <w:pPr>
        <w:pStyle w:val="ListBullet"/>
        <w:spacing w:after="40"/>
      </w:pPr>
      <w:r>
        <w:t>Create a Member Access editor with a separate permission configuration for each member-zone assignment.</w:t>
      </w:r>
    </w:p>
    <w:p>
      <w:pPr>
        <w:pStyle w:val="ListBullet"/>
        <w:spacing w:after="40"/>
      </w:pPr>
      <w:r>
        <w:t>Support action-level permissions such as View, Create, Edit, Soft Delete, Approve/Reject, Change Status, Export, Reveal Contact Details, Issue Refund, and Configure Settings where relevant.</w:t>
      </w:r>
    </w:p>
    <w:p>
      <w:pPr>
        <w:pStyle w:val="ListBullet"/>
        <w:spacing w:after="40"/>
      </w:pPr>
      <w:r>
        <w:t>Allow explicit grants and denies, with deny taking precedence. Show an effective-access preview before saving.</w:t>
      </w:r>
    </w:p>
    <w:p>
      <w:pPr>
        <w:pStyle w:val="ListBullet"/>
        <w:spacing w:after="40"/>
      </w:pPr>
      <w:r>
        <w:t>Keep non-grantable Super Admin functions locked: zone creation/configuration, administrator management, access profiles, global settings, and other system-level controls.</w:t>
      </w:r>
    </w:p>
    <w:p>
      <w:pPr>
        <w:pStyle w:val="ListBullet"/>
        <w:spacing w:after="40"/>
      </w:pPr>
      <w:r>
        <w:t>Set per-refund and daily refund limits per member per zone, consistent with the v2.2 model. Surface the effective limits and total exposure to the Super Admin.</w:t>
      </w:r>
    </w:p>
    <w:p>
      <w:pPr>
        <w:pStyle w:val="ListBullet"/>
        <w:spacing w:after="40"/>
      </w:pPr>
      <w:r>
        <w:t>Record who changed access, what changed, when, and why. Re-authentication can be required for high-impact access changes.</w:t>
      </w:r>
    </w:p>
    <w:p>
      <w:pPr>
        <w:pStyle w:val="ListBullet"/>
        <w:spacing w:after="40"/>
      </w:pPr>
      <w:r>
        <w:t>Provide immediate backend enforcement and appropriate session revocation/restriction after access is removed.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7365D"/>
          </w:tcPr>
          <w:p>
            <w:pPr>
              <w:spacing w:after="0"/>
            </w:pPr>
            <w:r/>
            <w:r>
              <w:rPr>
                <w:rFonts w:ascii="Aptos" w:hAnsi="Aptos"/>
                <w:b/>
                <w:color w:val="FFFFFF"/>
                <w:sz w:val="17"/>
              </w:rPr>
              <w:t>Example member</w:t>
            </w:r>
          </w:p>
        </w:tc>
        <w:tc>
          <w:tcPr>
            <w:tcW w:type="dxa" w:w="1224"/>
            <w:vAlign w:val="center"/>
            <w:shd w:fill="17365D"/>
          </w:tcPr>
          <w:p>
            <w:pPr>
              <w:spacing w:after="0"/>
            </w:pPr>
            <w:r/>
            <w:r>
              <w:rPr>
                <w:rFonts w:ascii="Aptos" w:hAnsi="Aptos"/>
                <w:b/>
                <w:color w:val="FFFFFF"/>
                <w:sz w:val="17"/>
              </w:rPr>
              <w:t>Zone</w:t>
            </w:r>
          </w:p>
        </w:tc>
        <w:tc>
          <w:tcPr>
            <w:tcW w:type="dxa" w:w="3888"/>
            <w:vAlign w:val="center"/>
            <w:shd w:fill="17365D"/>
          </w:tcPr>
          <w:p>
            <w:pPr>
              <w:spacing w:after="0"/>
            </w:pPr>
            <w:r/>
            <w:r>
              <w:rPr>
                <w:rFonts w:ascii="Aptos" w:hAnsi="Aptos"/>
                <w:b/>
                <w:color w:val="FFFFFF"/>
                <w:sz w:val="17"/>
              </w:rPr>
              <w:t>Illustrative access</w:t>
            </w:r>
          </w:p>
        </w:tc>
        <w:tc>
          <w:tcPr>
            <w:tcW w:type="dxa" w:w="3168"/>
            <w:vAlign w:val="center"/>
            <w:shd w:fill="17365D"/>
          </w:tcPr>
          <w:p>
            <w:pPr>
              <w:spacing w:after="0"/>
            </w:pPr>
            <w:r/>
            <w:r>
              <w:rPr>
                <w:rFonts w:ascii="Aptos" w:hAnsi="Aptos"/>
                <w:b/>
                <w:color w:val="FFFFFF"/>
                <w:sz w:val="17"/>
              </w:rPr>
              <w:t>Explicit restriction</w:t>
            </w:r>
          </w:p>
        </w:tc>
      </w:tr>
      <w:tr>
        <w:tc>
          <w:tcPr>
            <w:tcW w:type="dxa" w:w="1584"/>
            <w:vAlign w:val="center"/>
          </w:tcPr>
          <w:p>
            <w:pPr>
              <w:spacing w:after="0"/>
            </w:pPr>
            <w:r/>
            <w:r>
              <w:rPr>
                <w:rFonts w:ascii="Aptos" w:hAnsi="Aptos"/>
                <w:b w:val="0"/>
                <w:sz w:val="16"/>
              </w:rPr>
              <w:t>Zonal Admin A</w:t>
            </w:r>
          </w:p>
        </w:tc>
        <w:tc>
          <w:tcPr>
            <w:tcW w:type="dxa" w:w="1224"/>
            <w:vAlign w:val="center"/>
          </w:tcPr>
          <w:p>
            <w:pPr>
              <w:spacing w:after="0"/>
            </w:pPr>
            <w:r/>
            <w:r>
              <w:rPr>
                <w:rFonts w:ascii="Aptos" w:hAnsi="Aptos"/>
                <w:b w:val="0"/>
                <w:sz w:val="16"/>
              </w:rPr>
              <w:t>Chennai</w:t>
            </w:r>
          </w:p>
        </w:tc>
        <w:tc>
          <w:tcPr>
            <w:tcW w:type="dxa" w:w="3888"/>
            <w:vAlign w:val="center"/>
          </w:tcPr>
          <w:p>
            <w:pPr>
              <w:spacing w:after="0"/>
            </w:pPr>
            <w:r/>
            <w:r>
              <w:rPr>
                <w:rFonts w:ascii="Aptos" w:hAnsi="Aptos"/>
                <w:b w:val="0"/>
                <w:sz w:val="16"/>
              </w:rPr>
              <w:t>Restaurant/menu requests, orders, delivery operations</w:t>
            </w:r>
          </w:p>
        </w:tc>
        <w:tc>
          <w:tcPr>
            <w:tcW w:type="dxa" w:w="3168"/>
            <w:vAlign w:val="center"/>
          </w:tcPr>
          <w:p>
            <w:pPr>
              <w:spacing w:after="0"/>
            </w:pPr>
            <w:r/>
            <w:r>
              <w:rPr>
                <w:rFonts w:ascii="Aptos" w:hAnsi="Aptos"/>
                <w:b w:val="0"/>
                <w:sz w:val="16"/>
              </w:rPr>
              <w:t>No financial configuration or refund execution unless separately granted</w:t>
            </w:r>
          </w:p>
        </w:tc>
      </w:tr>
      <w:tr>
        <w:tc>
          <w:tcPr>
            <w:tcW w:type="dxa" w:w="1584"/>
            <w:vAlign w:val="center"/>
            <w:shd w:fill="F1F5F9"/>
          </w:tcPr>
          <w:p>
            <w:pPr>
              <w:spacing w:after="0"/>
            </w:pPr>
            <w:r/>
            <w:r>
              <w:rPr>
                <w:rFonts w:ascii="Aptos" w:hAnsi="Aptos"/>
                <w:b w:val="0"/>
                <w:sz w:val="16"/>
              </w:rPr>
              <w:t>Zonal Admin B</w:t>
            </w:r>
          </w:p>
        </w:tc>
        <w:tc>
          <w:tcPr>
            <w:tcW w:type="dxa" w:w="1224"/>
            <w:vAlign w:val="center"/>
            <w:shd w:fill="F1F5F9"/>
          </w:tcPr>
          <w:p>
            <w:pPr>
              <w:spacing w:after="0"/>
            </w:pPr>
            <w:r/>
            <w:r>
              <w:rPr>
                <w:rFonts w:ascii="Aptos" w:hAnsi="Aptos"/>
                <w:b w:val="0"/>
                <w:sz w:val="16"/>
              </w:rPr>
              <w:t>Chennai</w:t>
            </w:r>
          </w:p>
        </w:tc>
        <w:tc>
          <w:tcPr>
            <w:tcW w:type="dxa" w:w="3888"/>
            <w:vAlign w:val="center"/>
            <w:shd w:fill="F1F5F9"/>
          </w:tcPr>
          <w:p>
            <w:pPr>
              <w:spacing w:after="0"/>
            </w:pPr>
            <w:r/>
            <w:r>
              <w:rPr>
                <w:rFonts w:ascii="Aptos" w:hAnsi="Aptos"/>
                <w:b w:val="0"/>
                <w:sz w:val="16"/>
              </w:rPr>
              <w:t>Finance visibility and permitted settlement tasks</w:t>
            </w:r>
          </w:p>
        </w:tc>
        <w:tc>
          <w:tcPr>
            <w:tcW w:type="dxa" w:w="3168"/>
            <w:vAlign w:val="center"/>
            <w:shd w:fill="F1F5F9"/>
          </w:tcPr>
          <w:p>
            <w:pPr>
              <w:spacing w:after="0"/>
            </w:pPr>
            <w:r/>
            <w:r>
              <w:rPr>
                <w:rFonts w:ascii="Aptos" w:hAnsi="Aptos"/>
                <w:b w:val="0"/>
                <w:sz w:val="16"/>
              </w:rPr>
              <w:t>No restaurant/delivery operational actions unless separately granted</w:t>
            </w:r>
          </w:p>
        </w:tc>
      </w:tr>
    </w:tbl>
    <w:p>
      <w:pPr>
        <w:spacing w:after="20"/>
      </w:pPr>
    </w:p>
    <w:p>
      <w:r>
        <w:t>The example is illustrative only. Permissions must be assigned through approved profiles and overrides, not inferred from the administrator's name or job title.</w:t>
      </w:r>
    </w:p>
    <w:p>
      <w:pPr>
        <w:pStyle w:val="Heading2"/>
      </w:pPr>
      <w:r>
        <w:t>2.4 Restaurant details and food-menu management</w:t>
      </w:r>
    </w:p>
    <w:p>
      <w:pPr>
        <w:pStyle w:val="ListBullet"/>
        <w:spacing w:after="40"/>
      </w:pPr>
      <w:r>
        <w:t>Inside Restaurant Details, provide tabs such as Overview, Documents, Food Menu, Food Item Requests, Orders, Operating Hours, and Activity.</w:t>
      </w:r>
    </w:p>
    <w:p>
      <w:pPr>
        <w:pStyle w:val="ListBullet"/>
        <w:spacing w:after="40"/>
      </w:pPr>
      <w:r>
        <w:t>Display the restaurant name and zone prominently so staff cannot accidentally edit the wrong vendor's menu.</w:t>
      </w:r>
    </w:p>
    <w:p>
      <w:pPr>
        <w:pStyle w:val="ListBullet"/>
        <w:spacing w:after="40"/>
      </w:pPr>
      <w:r>
        <w:t>Retain the global Menu/Food Items page only for cross-vendor searching, bulk actions, imports, and audit use; label it as a platform-wide catalogue.</w:t>
      </w:r>
    </w:p>
    <w:p>
      <w:pPr>
        <w:pStyle w:val="ListBullet"/>
        <w:spacing w:after="40"/>
      </w:pPr>
      <w:r>
        <w:t>In each item request, show item name, category, description, image, price, availability, requested change, current approved value, requester, reason, and attachments.</w:t>
      </w:r>
    </w:p>
    <w:p>
      <w:pPr>
        <w:pStyle w:val="ListBullet"/>
        <w:spacing w:after="40"/>
      </w:pPr>
      <w:r>
        <w:t>Support Add, Edit, Price Change, Availability Change, and Remove requests with decision comments and a timeline.</w:t>
      </w:r>
    </w:p>
    <w:p>
      <w:pPr>
        <w:pStyle w:val="ListBullet"/>
        <w:spacing w:after="40"/>
      </w:pPr>
      <w:r>
        <w:t>Keep the existing approved item unchanged until the requested change is approved, except when an item is separately suspended for safety or compliance.</w:t>
      </w:r>
    </w:p>
    <w:p>
      <w:pPr>
        <w:pStyle w:val="ListBullet"/>
        <w:spacing w:after="40"/>
      </w:pPr>
      <w:r>
        <w:t>On removal approval, use a controlled deactivation/soft-delete strategy so historical orders and financial records remain intact.</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7365D"/>
              </w:rPr>
              <w:t>Data integrity</w:t>
              <w:br/>
            </w:r>
            <w:r>
              <w:t>A request is a proposed change, not the live record. Keep proposed values separate from approved values until the reviewer authorizes the transition.</w:t>
            </w:r>
          </w:p>
        </w:tc>
      </w:tr>
    </w:tbl>
    <w:p>
      <w:pPr>
        <w:spacing w:after="20"/>
      </w:pPr>
    </w:p>
    <w:p>
      <w:pPr>
        <w:pStyle w:val="Heading2"/>
      </w:pPr>
      <w:r>
        <w:t>2.5 Zone Management and performance</w:t>
      </w:r>
    </w:p>
    <w:p>
      <w:pPr>
        <w:pStyle w:val="ListBullet"/>
        <w:spacing w:after="40"/>
      </w:pPr>
      <w:r>
        <w:t>Make each zone row open a Zone Details workspace, using the existing Zone Management module rather than building a disconnected second system.</w:t>
      </w:r>
    </w:p>
    <w:p>
      <w:pPr>
        <w:pStyle w:val="ListBullet"/>
        <w:spacing w:after="40"/>
      </w:pPr>
      <w:r>
        <w:t>Show assigned Zonal Admins, assignment/access profiles, account state, zone status, and a link to each administrator's access summary.</w:t>
      </w:r>
    </w:p>
    <w:p>
      <w:pPr>
        <w:pStyle w:val="ListBullet"/>
        <w:spacing w:after="40"/>
      </w:pPr>
      <w:r>
        <w:t>Show zone-level orders, revenue, active restaurants, homemakers, delivery partners, cancellations, refunds, and trends with date filters.</w:t>
      </w:r>
    </w:p>
    <w:p>
      <w:pPr>
        <w:pStyle w:val="ListBullet"/>
        <w:spacing w:after="40"/>
      </w:pPr>
      <w:r>
        <w:t>Provide a dedicated administrator performance page showing request turnaround, pending queue age, issue resolution, verification quality, and audit compliance.</w:t>
      </w:r>
    </w:p>
    <w:p>
      <w:pPr>
        <w:pStyle w:val="ListBullet"/>
        <w:spacing w:after="40"/>
      </w:pPr>
      <w:r>
        <w:t>Separate zone-wide results from metrics attributable to an individual administrator; do not attribute all zone revenue to one admin.</w:t>
      </w:r>
    </w:p>
    <w:p>
      <w:pPr>
        <w:pStyle w:val="ListBullet"/>
        <w:spacing w:after="40"/>
      </w:pPr>
      <w:r>
        <w:t>Support drill-down from a KPI to the records behind it, subject to permissions.</w:t>
      </w:r>
    </w:p>
    <w:p>
      <w:pPr>
        <w:pStyle w:val="ListBullet"/>
        <w:spacing w:after="40"/>
      </w:pPr>
      <w:r>
        <w:t>Use clear empty states for new zones and warn before deactivation when active vendors, orders, or team assignments may be affected.</w:t>
      </w:r>
    </w:p>
    <w:p>
      <w:pPr>
        <w:pStyle w:val="Heading2"/>
      </w:pPr>
      <w:r>
        <w:t>2.6 Delivery-partner request management</w:t>
      </w:r>
    </w:p>
    <w:p>
      <w:pPr>
        <w:pStyle w:val="ListBullet"/>
        <w:spacing w:after="40"/>
      </w:pPr>
      <w:r>
        <w:t>Add a Delivery Partner Requests queue and a detailed verification review page.</w:t>
      </w:r>
    </w:p>
    <w:p>
      <w:pPr>
        <w:pStyle w:val="ListBullet"/>
        <w:spacing w:after="40"/>
      </w:pPr>
      <w:r>
        <w:t>Show submitted profile, contact details, assigned/proposed zone, documents, review history, and verification status.</w:t>
      </w:r>
    </w:p>
    <w:p>
      <w:pPr>
        <w:pStyle w:val="ListBullet"/>
        <w:spacing w:after="40"/>
      </w:pPr>
      <w:r>
        <w:t>Support Approve, Reject, Request More Information, and authorized Suspend actions.</w:t>
      </w:r>
    </w:p>
    <w:p>
      <w:pPr>
        <w:pStyle w:val="ListBullet"/>
        <w:spacing w:after="40"/>
      </w:pPr>
      <w:r>
        <w:t>Separate verification status (Pending/Verified/Rejected) from operational account status (Active/Inactive/Suspended).</w:t>
      </w:r>
    </w:p>
    <w:p>
      <w:pPr>
        <w:pStyle w:val="ListBullet"/>
        <w:spacing w:after="40"/>
      </w:pPr>
      <w:r>
        <w:t>Keep the applicant-facing form outside this prototype scope, but design the admin side to receive and process submissions from the partner app or Integration API.</w:t>
      </w:r>
    </w:p>
    <w:p>
      <w:pPr>
        <w:pStyle w:val="Heading2"/>
      </w:pPr>
      <w:r>
        <w:t>2.7 Zonal Admin access requests</w:t>
      </w:r>
    </w:p>
    <w:p>
      <w:pPr>
        <w:pStyle w:val="ListBullet"/>
        <w:spacing w:after="40"/>
      </w:pPr>
      <w:r>
        <w:t>Allow a Zonal Admin to request an additional zone assignment or a specific additional permission where business policy permits.</w:t>
      </w:r>
    </w:p>
    <w:p>
      <w:pPr>
        <w:pStyle w:val="ListBullet"/>
        <w:spacing w:after="40"/>
      </w:pPr>
      <w:r>
        <w:t>Provide a Super Admin queue with requester, current access, requested access, business reason, and impact preview.</w:t>
      </w:r>
    </w:p>
    <w:p>
      <w:pPr>
        <w:pStyle w:val="ListBullet"/>
        <w:spacing w:after="40"/>
      </w:pPr>
      <w:r>
        <w:t>Allow approve/reject with a mandatory decision reason and full audit trail.</w:t>
      </w:r>
    </w:p>
    <w:p>
      <w:pPr>
        <w:pStyle w:val="ListBullet"/>
        <w:spacing w:after="40"/>
      </w:pPr>
      <w:r>
        <w:t>Prevent self-approval and ensure permissions only change after the approval has been recorded and enforced by the API.</w:t>
      </w:r>
    </w:p>
    <w:p>
      <w:pPr>
        <w:pStyle w:val="ListBullet"/>
        <w:spacing w:after="40"/>
      </w:pPr>
      <w:r>
        <w:t>Distinguish Super Admin-initiated access changes from Zonal Admin-initiated requests.</w:t>
      </w:r>
    </w:p>
    <w:p>
      <w:pPr>
        <w:pStyle w:val="Heading2"/>
      </w:pPr>
      <w:r>
        <w:t>2.8 Payments and Razorpay</w:t>
      </w:r>
    </w:p>
    <w:p>
      <w:pPr>
        <w:pStyle w:val="ListBullet"/>
        <w:spacing w:after="40"/>
      </w:pPr>
      <w:r>
        <w:t>Update the decision register's payment gateway decision from Open to Decided: Razorpay, subject to the project owner formally recording the change.</w:t>
      </w:r>
    </w:p>
    <w:p>
      <w:pPr>
        <w:pStyle w:val="ListBullet"/>
        <w:spacing w:after="40"/>
      </w:pPr>
      <w:r>
        <w:t>Add gateway configuration status, transaction detail, payment outcome, refund link, and reconciliation views.</w:t>
      </w:r>
    </w:p>
    <w:p>
      <w:pPr>
        <w:pStyle w:val="ListBullet"/>
        <w:spacing w:after="40"/>
      </w:pPr>
      <w:r>
        <w:t>Keep Razorpay online transactions separate from COD cash collection/settlement and wallet ledger transactions.</w:t>
      </w:r>
    </w:p>
    <w:p>
      <w:pPr>
        <w:pStyle w:val="ListBullet"/>
        <w:spacing w:after="40"/>
      </w:pPr>
      <w:r>
        <w:t>Represent successful, failed, pending, cancelled, refunded, and partially refunded states where the payment method supports them.</w:t>
      </w:r>
    </w:p>
    <w:p>
      <w:pPr>
        <w:pStyle w:val="ListBullet"/>
        <w:spacing w:after="40"/>
      </w:pPr>
      <w:r>
        <w:t>Keep secrets server-side; verify webhook signatures; process events idempotently; and never rely on a browser redirect alone as proof of payment.</w:t>
      </w:r>
    </w:p>
    <w:p>
      <w:pPr>
        <w:pStyle w:val="ListBullet"/>
        <w:spacing w:after="40"/>
      </w:pPr>
      <w:r>
        <w:t>Separate permissions for viewing transactions, initiating refunds, managing payouts, and changing gateway configuration.</w:t>
      </w:r>
    </w:p>
    <w:p>
      <w:pPr>
        <w:pStyle w:val="ListBullet"/>
        <w:spacing w:after="40"/>
      </w:pPr>
      <w:r>
        <w:t>Design the screens now; actual credentials, webhook deployment, provider testing, and end-to-end integration are implementation tasks.</w:t>
      </w:r>
    </w:p>
    <w:p>
      <w:pPr>
        <w:pStyle w:val="Heading2"/>
      </w:pPr>
      <w:r>
        <w:t>2.9 Phase 1 Refund Management and refund letters</w:t>
      </w:r>
    </w:p>
    <w:p>
      <w:r>
        <w:t>Refund Management is required in Phase 1. The existing Payment page should link to a dedicated refund workspace with filters and a complete case detail view.</w:t>
      </w:r>
    </w:p>
    <w:p>
      <w:pPr>
        <w:pStyle w:val="ListBullet"/>
        <w:spacing w:after="40"/>
      </w:pPr>
      <w:r>
        <w:t>Provide queues for All Refunds, Pending Review, Pending Approval, Processing, Failed, Completed, Rejected, and Refund Documents.</w:t>
      </w:r>
    </w:p>
    <w:p>
      <w:pPr>
        <w:pStyle w:val="ListBullet"/>
        <w:spacing w:after="40"/>
      </w:pPr>
      <w:r>
        <w:t>Capture refund ID, original order/payment, requester/source, reason, evidence, requested amount, eligible amount, approved amount, payment method, reviewer, timestamps, and status timeline.</w:t>
      </w:r>
    </w:p>
    <w:p>
      <w:pPr>
        <w:pStyle w:val="ListBullet"/>
        <w:spacing w:after="40"/>
      </w:pPr>
      <w:r>
        <w:t>Support eligibility checks for payment status, remaining refundable amount, previous refunds, zone assignment, approval limits, and reason/policy.</w:t>
      </w:r>
    </w:p>
    <w:p>
      <w:pPr>
        <w:pStyle w:val="ListBullet"/>
        <w:spacing w:after="40"/>
      </w:pPr>
      <w:r>
        <w:t>Support partial refunds where permitted by the payment method and business rules.</w:t>
      </w:r>
    </w:p>
    <w:p>
      <w:pPr>
        <w:pStyle w:val="ListBullet"/>
        <w:spacing w:after="40"/>
      </w:pPr>
      <w:r>
        <w:t>Keep request, approval, provider processing, and completion as separate states. A failed or pending provider result must not be shown as completed.</w:t>
      </w:r>
    </w:p>
    <w:p>
      <w:pPr>
        <w:pStyle w:val="ListBullet"/>
        <w:spacing w:after="40"/>
      </w:pPr>
      <w:r>
        <w:t>Support refunds raised from customer tickets, restaurant/food-maker disputes, delivery incidents, duplicate charges, and authorized administrative initiation where policy allows.</w:t>
      </w:r>
    </w:p>
    <w:p>
      <w:pPr>
        <w:pStyle w:val="ListBullet"/>
        <w:spacing w:after="40"/>
      </w:pPr>
      <w:r>
        <w:t>Link a support ticket to its refund request; avoid creating unlinked duplicate refund cases.</w:t>
      </w:r>
    </w:p>
    <w:p>
      <w:pPr>
        <w:pStyle w:val="ListBullet"/>
        <w:spacing w:after="40"/>
      </w:pPr>
      <w:r>
        <w:t>Provide a refund-letter/document area with four templates: request acknowledgement, approval letter, rejection letter, and refund completion confirmation.</w:t>
      </w:r>
    </w:p>
    <w:p>
      <w:pPr>
        <w:pStyle w:val="ListBullet"/>
        <w:spacing w:after="40"/>
      </w:pPr>
      <w:r>
        <w:t>Populate letters from authoritative records, show preview, support PDF/print, and record document version, issuer, issue time, and delivery status where available.</w:t>
      </w:r>
    </w:p>
    <w:p>
      <w:pPr>
        <w:pStyle w:val="ListBullet"/>
        <w:spacing w:after="40"/>
      </w:pPr>
      <w:r>
        <w:t>Only issue a completion confirmation after the payment system/provider confirms the refund outcome. Letters must not trigger a refund.</w:t>
      </w:r>
    </w:p>
    <w:p>
      <w:pPr>
        <w:pStyle w:val="ListBullet"/>
        <w:spacing w:after="40"/>
      </w:pPr>
      <w:r>
        <w:t>Require reasons for rejection, override, or exceptional actions; retain before/after values and the acting administrator.</w:t>
      </w:r>
    </w:p>
    <w:p>
      <w:pPr>
        <w:pStyle w:val="ListBullet"/>
        <w:spacing w:after="40"/>
      </w:pPr>
      <w:r>
        <w:t>Make refund thresholds configurable and preserve the existing v2.2 per-member-per-zone limit model. Do not silently replace assumed limits; confirm them in the decision register.</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7365D"/>
          </w:tcPr>
          <w:p>
            <w:pPr>
              <w:spacing w:after="0"/>
            </w:pPr>
            <w:r/>
            <w:r>
              <w:rPr>
                <w:rFonts w:ascii="Aptos" w:hAnsi="Aptos"/>
                <w:b/>
                <w:color w:val="FFFFFF"/>
                <w:sz w:val="17"/>
              </w:rPr>
              <w:t>Refund state</w:t>
            </w:r>
          </w:p>
        </w:tc>
        <w:tc>
          <w:tcPr>
            <w:tcW w:type="dxa" w:w="7560"/>
            <w:vAlign w:val="center"/>
            <w:shd w:fill="17365D"/>
          </w:tcPr>
          <w:p>
            <w:pPr>
              <w:spacing w:after="0"/>
            </w:pPr>
            <w:r/>
            <w:r>
              <w:rPr>
                <w:rFonts w:ascii="Aptos" w:hAnsi="Aptos"/>
                <w:b/>
                <w:color w:val="FFFFFF"/>
                <w:sz w:val="17"/>
              </w:rPr>
              <w:t>Meaning</w:t>
            </w:r>
          </w:p>
        </w:tc>
      </w:tr>
      <w:tr>
        <w:tc>
          <w:tcPr>
            <w:tcW w:type="dxa" w:w="2376"/>
            <w:vAlign w:val="center"/>
          </w:tcPr>
          <w:p>
            <w:pPr>
              <w:spacing w:after="0"/>
            </w:pPr>
            <w:r/>
            <w:r>
              <w:rPr>
                <w:rFonts w:ascii="Aptos" w:hAnsi="Aptos"/>
                <w:b w:val="0"/>
                <w:sz w:val="16"/>
              </w:rPr>
              <w:t>Requested</w:t>
            </w:r>
          </w:p>
        </w:tc>
        <w:tc>
          <w:tcPr>
            <w:tcW w:type="dxa" w:w="7560"/>
            <w:vAlign w:val="center"/>
          </w:tcPr>
          <w:p>
            <w:pPr>
              <w:spacing w:after="0"/>
            </w:pPr>
            <w:r/>
            <w:r>
              <w:rPr>
                <w:rFonts w:ascii="Aptos" w:hAnsi="Aptos"/>
                <w:b w:val="0"/>
                <w:sz w:val="16"/>
              </w:rPr>
              <w:t>A request has been submitted; no approval or money movement is implied.</w:t>
            </w:r>
          </w:p>
        </w:tc>
      </w:tr>
      <w:tr>
        <w:tc>
          <w:tcPr>
            <w:tcW w:type="dxa" w:w="2376"/>
            <w:vAlign w:val="center"/>
            <w:shd w:fill="F1F5F9"/>
          </w:tcPr>
          <w:p>
            <w:pPr>
              <w:spacing w:after="0"/>
            </w:pPr>
            <w:r/>
            <w:r>
              <w:rPr>
                <w:rFonts w:ascii="Aptos" w:hAnsi="Aptos"/>
                <w:b w:val="0"/>
                <w:sz w:val="16"/>
              </w:rPr>
              <w:t>Under Review / More Information Required</w:t>
            </w:r>
          </w:p>
        </w:tc>
        <w:tc>
          <w:tcPr>
            <w:tcW w:type="dxa" w:w="7560"/>
            <w:vAlign w:val="center"/>
            <w:shd w:fill="F1F5F9"/>
          </w:tcPr>
          <w:p>
            <w:pPr>
              <w:spacing w:after="0"/>
            </w:pPr>
            <w:r/>
            <w:r>
              <w:rPr>
                <w:rFonts w:ascii="Aptos" w:hAnsi="Aptos"/>
                <w:b w:val="0"/>
                <w:sz w:val="16"/>
              </w:rPr>
              <w:t>Eligibility or evidence is being checked.</w:t>
            </w:r>
          </w:p>
        </w:tc>
      </w:tr>
      <w:tr>
        <w:tc>
          <w:tcPr>
            <w:tcW w:type="dxa" w:w="2376"/>
            <w:vAlign w:val="center"/>
          </w:tcPr>
          <w:p>
            <w:pPr>
              <w:spacing w:after="0"/>
            </w:pPr>
            <w:r/>
            <w:r>
              <w:rPr>
                <w:rFonts w:ascii="Aptos" w:hAnsi="Aptos"/>
                <w:b w:val="0"/>
                <w:sz w:val="16"/>
              </w:rPr>
              <w:t>Approved</w:t>
            </w:r>
          </w:p>
        </w:tc>
        <w:tc>
          <w:tcPr>
            <w:tcW w:type="dxa" w:w="7560"/>
            <w:vAlign w:val="center"/>
          </w:tcPr>
          <w:p>
            <w:pPr>
              <w:spacing w:after="0"/>
            </w:pPr>
            <w:r/>
            <w:r>
              <w:rPr>
                <w:rFonts w:ascii="Aptos" w:hAnsi="Aptos"/>
                <w:b w:val="0"/>
                <w:sz w:val="16"/>
              </w:rPr>
              <w:t>An authorized reviewer approved the request; provider processing may not have started.</w:t>
            </w:r>
          </w:p>
        </w:tc>
      </w:tr>
      <w:tr>
        <w:tc>
          <w:tcPr>
            <w:tcW w:type="dxa" w:w="2376"/>
            <w:vAlign w:val="center"/>
            <w:shd w:fill="F1F5F9"/>
          </w:tcPr>
          <w:p>
            <w:pPr>
              <w:spacing w:after="0"/>
            </w:pPr>
            <w:r/>
            <w:r>
              <w:rPr>
                <w:rFonts w:ascii="Aptos" w:hAnsi="Aptos"/>
                <w:b w:val="0"/>
                <w:sz w:val="16"/>
              </w:rPr>
              <w:t>Processing / Pending Provider</w:t>
            </w:r>
          </w:p>
        </w:tc>
        <w:tc>
          <w:tcPr>
            <w:tcW w:type="dxa" w:w="7560"/>
            <w:vAlign w:val="center"/>
            <w:shd w:fill="F1F5F9"/>
          </w:tcPr>
          <w:p>
            <w:pPr>
              <w:spacing w:after="0"/>
            </w:pPr>
            <w:r/>
            <w:r>
              <w:rPr>
                <w:rFonts w:ascii="Aptos" w:hAnsi="Aptos"/>
                <w:b w:val="0"/>
                <w:sz w:val="16"/>
              </w:rPr>
              <w:t>The refund has been initiated but final outcome is not confirmed.</w:t>
            </w:r>
          </w:p>
        </w:tc>
      </w:tr>
      <w:tr>
        <w:tc>
          <w:tcPr>
            <w:tcW w:type="dxa" w:w="2376"/>
            <w:vAlign w:val="center"/>
          </w:tcPr>
          <w:p>
            <w:pPr>
              <w:spacing w:after="0"/>
            </w:pPr>
            <w:r/>
            <w:r>
              <w:rPr>
                <w:rFonts w:ascii="Aptos" w:hAnsi="Aptos"/>
                <w:b w:val="0"/>
                <w:sz w:val="16"/>
              </w:rPr>
              <w:t>Completed</w:t>
            </w:r>
          </w:p>
        </w:tc>
        <w:tc>
          <w:tcPr>
            <w:tcW w:type="dxa" w:w="7560"/>
            <w:vAlign w:val="center"/>
          </w:tcPr>
          <w:p>
            <w:pPr>
              <w:spacing w:after="0"/>
            </w:pPr>
            <w:r/>
            <w:r>
              <w:rPr>
                <w:rFonts w:ascii="Aptos" w:hAnsi="Aptos"/>
                <w:b w:val="0"/>
                <w:sz w:val="16"/>
              </w:rPr>
              <w:t>The authoritative payment system/provider confirms the refund outcome.</w:t>
            </w:r>
          </w:p>
        </w:tc>
      </w:tr>
      <w:tr>
        <w:tc>
          <w:tcPr>
            <w:tcW w:type="dxa" w:w="2376"/>
            <w:vAlign w:val="center"/>
            <w:shd w:fill="F1F5F9"/>
          </w:tcPr>
          <w:p>
            <w:pPr>
              <w:spacing w:after="0"/>
            </w:pPr>
            <w:r/>
            <w:r>
              <w:rPr>
                <w:rFonts w:ascii="Aptos" w:hAnsi="Aptos"/>
                <w:b w:val="0"/>
                <w:sz w:val="16"/>
              </w:rPr>
              <w:t>Failed</w:t>
            </w:r>
          </w:p>
        </w:tc>
        <w:tc>
          <w:tcPr>
            <w:tcW w:type="dxa" w:w="7560"/>
            <w:vAlign w:val="center"/>
            <w:shd w:fill="F1F5F9"/>
          </w:tcPr>
          <w:p>
            <w:pPr>
              <w:spacing w:after="0"/>
            </w:pPr>
            <w:r/>
            <w:r>
              <w:rPr>
                <w:rFonts w:ascii="Aptos" w:hAnsi="Aptos"/>
                <w:b w:val="0"/>
                <w:sz w:val="16"/>
              </w:rPr>
              <w:t>Processing failed or the provider returned a failure; case needs investigation/retry policy.</w:t>
            </w:r>
          </w:p>
        </w:tc>
      </w:tr>
      <w:tr>
        <w:tc>
          <w:tcPr>
            <w:tcW w:type="dxa" w:w="2376"/>
            <w:vAlign w:val="center"/>
          </w:tcPr>
          <w:p>
            <w:pPr>
              <w:spacing w:after="0"/>
            </w:pPr>
            <w:r/>
            <w:r>
              <w:rPr>
                <w:rFonts w:ascii="Aptos" w:hAnsi="Aptos"/>
                <w:b w:val="0"/>
                <w:sz w:val="16"/>
              </w:rPr>
              <w:t>Rejected</w:t>
            </w:r>
          </w:p>
        </w:tc>
        <w:tc>
          <w:tcPr>
            <w:tcW w:type="dxa" w:w="7560"/>
            <w:vAlign w:val="center"/>
          </w:tcPr>
          <w:p>
            <w:pPr>
              <w:spacing w:after="0"/>
            </w:pPr>
            <w:r/>
            <w:r>
              <w:rPr>
                <w:rFonts w:ascii="Aptos" w:hAnsi="Aptos"/>
                <w:b w:val="0"/>
                <w:sz w:val="16"/>
              </w:rPr>
              <w:t>The request was declined with a recorded reason.</w:t>
            </w:r>
          </w:p>
        </w:tc>
      </w:tr>
    </w:tbl>
    <w:p>
      <w:pPr>
        <w:spacing w:after="20"/>
      </w:pPr>
    </w:p>
    <w:p>
      <w:pPr>
        <w:pStyle w:val="Heading2"/>
      </w:pPr>
      <w:r>
        <w:t>2.10 Full administrative Customer Support</w:t>
      </w:r>
    </w:p>
    <w:p>
      <w:pPr>
        <w:pStyle w:val="ListBullet"/>
        <w:spacing w:after="40"/>
      </w:pPr>
      <w:r>
        <w:t>Replace a simple ticket list with a support dashboard, ticket queue, ticket details, customer context, assignment controls, SLA/escalation, and reporting.</w:t>
      </w:r>
    </w:p>
    <w:p>
      <w:pPr>
        <w:pStyle w:val="ListBullet"/>
        <w:spacing w:after="40"/>
      </w:pPr>
      <w:r>
        <w:t>Provide filters for New, Open, Pending Customer, Pending Internal Team, Escalated, Resolved, and Reopened, as approved by the workflow design.</w:t>
      </w:r>
    </w:p>
    <w:p>
      <w:pPr>
        <w:pStyle w:val="ListBullet"/>
        <w:spacing w:after="40"/>
      </w:pPr>
      <w:r>
        <w:t>Link tickets to customer, order, restaurant/homemaker, delivery partner, payment, and refund records where applicable.</w:t>
      </w:r>
    </w:p>
    <w:p>
      <w:pPr>
        <w:pStyle w:val="ListBullet"/>
        <w:spacing w:after="40"/>
      </w:pPr>
      <w:r>
        <w:t>Support assignment/reassignment, priority, category, internal notes, customer-visible replies, evidence attachments, resolution code, and activity history.</w:t>
      </w:r>
    </w:p>
    <w:p>
      <w:pPr>
        <w:pStyle w:val="ListBullet"/>
        <w:spacing w:after="40"/>
      </w:pPr>
      <w:r>
        <w:t>Give each Zonal Admin access only to eligible tickets in zones where they have the relevant permissions; give the Super Admin global oversight.</w:t>
      </w:r>
    </w:p>
    <w:p>
      <w:pPr>
        <w:pStyle w:val="ListBullet"/>
        <w:spacing w:after="40"/>
      </w:pPr>
      <w:r>
        <w:t>Keep customer-facing ticket creation/conversation UI outside this prototype revision. Admin screens must consume tickets received through the customer app or existing Integration API.</w:t>
      </w:r>
    </w:p>
    <w:p>
      <w:pPr>
        <w:pStyle w:val="ListBullet"/>
        <w:spacing w:after="40"/>
      </w:pPr>
      <w:r>
        <w:t>Separate ticket handling from financial authority. A support agent may recommend a refund without automatically receiving refund-execution permission.</w:t>
      </w:r>
    </w:p>
    <w:p>
      <w:pPr>
        <w:pStyle w:val="ListBullet"/>
        <w:spacing w:after="40"/>
      </w:pPr>
      <w:r>
        <w:t>Define SLA targets, escalation thresholds, and customer communication channels as business decisions before implementation; do not invent promises in the prototype.</w:t>
      </w:r>
    </w:p>
    <w:p>
      <w:pPr>
        <w:pStyle w:val="Heading1"/>
      </w:pPr>
      <w:r>
        <w:t>3. Phase plan and scope boundaries</w:t>
      </w:r>
    </w:p>
    <w:p>
      <w:pPr>
        <w:pStyle w:val="Heading2"/>
      </w:pPr>
      <w:r>
        <w:t>3.1 Phase 1 — Admin panel enhancement</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0"/>
            </w:pPr>
            <w:r/>
            <w:r>
              <w:rPr>
                <w:rFonts w:ascii="Aptos" w:hAnsi="Aptos"/>
                <w:b/>
                <w:color w:val="FFFFFF"/>
                <w:sz w:val="17"/>
              </w:rPr>
              <w:t>Workstream</w:t>
            </w:r>
          </w:p>
        </w:tc>
        <w:tc>
          <w:tcPr>
            <w:tcW w:type="dxa" w:w="6552"/>
            <w:vAlign w:val="center"/>
            <w:shd w:fill="17365D"/>
          </w:tcPr>
          <w:p>
            <w:pPr>
              <w:spacing w:after="0"/>
            </w:pPr>
            <w:r/>
            <w:r>
              <w:rPr>
                <w:rFonts w:ascii="Aptos" w:hAnsi="Aptos"/>
                <w:b/>
                <w:color w:val="FFFFFF"/>
                <w:sz w:val="17"/>
              </w:rPr>
              <w:t>Phase 1 deliverables</w:t>
            </w:r>
          </w:p>
        </w:tc>
        <w:tc>
          <w:tcPr>
            <w:tcW w:type="dxa" w:w="1152"/>
            <w:vAlign w:val="center"/>
            <w:shd w:fill="17365D"/>
          </w:tcPr>
          <w:p>
            <w:pPr>
              <w:spacing w:after="0"/>
            </w:pPr>
            <w:r/>
            <w:r>
              <w:rPr>
                <w:rFonts w:ascii="Aptos" w:hAnsi="Aptos"/>
                <w:b/>
                <w:color w:val="FFFFFF"/>
                <w:sz w:val="17"/>
              </w:rPr>
              <w:t>Priority</w:t>
            </w:r>
          </w:p>
        </w:tc>
      </w:tr>
      <w:tr>
        <w:tc>
          <w:tcPr>
            <w:tcW w:type="dxa" w:w="1800"/>
            <w:vAlign w:val="center"/>
          </w:tcPr>
          <w:p>
            <w:pPr>
              <w:spacing w:after="0"/>
            </w:pPr>
            <w:r/>
            <w:r>
              <w:rPr>
                <w:rFonts w:ascii="Aptos" w:hAnsi="Aptos"/>
                <w:b w:val="0"/>
                <w:sz w:val="16"/>
              </w:rPr>
              <w:t>Restaurant onboarding</w:t>
            </w:r>
          </w:p>
        </w:tc>
        <w:tc>
          <w:tcPr>
            <w:tcW w:type="dxa" w:w="6552"/>
            <w:vAlign w:val="center"/>
          </w:tcPr>
          <w:p>
            <w:pPr>
              <w:spacing w:after="0"/>
            </w:pPr>
            <w:r/>
            <w:r>
              <w:rPr>
                <w:rFonts w:ascii="Aptos" w:hAnsi="Aptos"/>
                <w:b w:val="0"/>
                <w:sz w:val="16"/>
              </w:rPr>
              <w:t>Admin request queue, details, decisions, history</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Zonal Admin management</w:t>
            </w:r>
          </w:p>
        </w:tc>
        <w:tc>
          <w:tcPr>
            <w:tcW w:type="dxa" w:w="6552"/>
            <w:vAlign w:val="center"/>
            <w:shd w:fill="F1F5F9"/>
          </w:tcPr>
          <w:p>
            <w:pPr>
              <w:spacing w:after="0"/>
            </w:pPr>
            <w:r/>
            <w:r>
              <w:rPr>
                <w:rFonts w:ascii="Aptos" w:hAnsi="Aptos"/>
                <w:b w:val="0"/>
                <w:sz w:val="16"/>
              </w:rPr>
              <w:t>Admin list, invitation, account status, multi-zone assignments</w:t>
            </w:r>
          </w:p>
        </w:tc>
        <w:tc>
          <w:tcPr>
            <w:tcW w:type="dxa" w:w="1152"/>
            <w:vAlign w:val="center"/>
            <w:shd w:fill="F1F5F9"/>
          </w:tcPr>
          <w:p>
            <w:pPr>
              <w:spacing w:after="0"/>
            </w:pPr>
            <w:r/>
            <w:r>
              <w:rPr>
                <w:rFonts w:ascii="Aptos" w:hAnsi="Aptos"/>
                <w:b w:val="0"/>
                <w:sz w:val="16"/>
              </w:rPr>
              <w:t>P0</w:t>
            </w:r>
          </w:p>
        </w:tc>
      </w:tr>
      <w:tr>
        <w:tc>
          <w:tcPr>
            <w:tcW w:type="dxa" w:w="1800"/>
            <w:vAlign w:val="center"/>
          </w:tcPr>
          <w:p>
            <w:pPr>
              <w:spacing w:after="0"/>
            </w:pPr>
            <w:r/>
            <w:r>
              <w:rPr>
                <w:rFonts w:ascii="Aptos" w:hAnsi="Aptos"/>
                <w:b w:val="0"/>
                <w:sz w:val="16"/>
              </w:rPr>
              <w:t>Access Control</w:t>
            </w:r>
          </w:p>
        </w:tc>
        <w:tc>
          <w:tcPr>
            <w:tcW w:type="dxa" w:w="6552"/>
            <w:vAlign w:val="center"/>
          </w:tcPr>
          <w:p>
            <w:pPr>
              <w:spacing w:after="0"/>
            </w:pPr>
            <w:r/>
            <w:r>
              <w:rPr>
                <w:rFonts w:ascii="Aptos" w:hAnsi="Aptos"/>
                <w:b w:val="0"/>
                <w:sz w:val="16"/>
              </w:rPr>
              <w:t>Profiles, per-zone member access, overrides, limits, audit</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Restaurant/menu management</w:t>
            </w:r>
          </w:p>
        </w:tc>
        <w:tc>
          <w:tcPr>
            <w:tcW w:type="dxa" w:w="6552"/>
            <w:vAlign w:val="center"/>
            <w:shd w:fill="F1F5F9"/>
          </w:tcPr>
          <w:p>
            <w:pPr>
              <w:spacing w:after="0"/>
            </w:pPr>
            <w:r/>
            <w:r>
              <w:rPr>
                <w:rFonts w:ascii="Aptos" w:hAnsi="Aptos"/>
                <w:b w:val="0"/>
                <w:sz w:val="16"/>
              </w:rPr>
              <w:t>Restaurant-specific menu and item-change approval queues</w:t>
            </w:r>
          </w:p>
        </w:tc>
        <w:tc>
          <w:tcPr>
            <w:tcW w:type="dxa" w:w="1152"/>
            <w:vAlign w:val="center"/>
            <w:shd w:fill="F1F5F9"/>
          </w:tcPr>
          <w:p>
            <w:pPr>
              <w:spacing w:after="0"/>
            </w:pPr>
            <w:r/>
            <w:r>
              <w:rPr>
                <w:rFonts w:ascii="Aptos" w:hAnsi="Aptos"/>
                <w:b w:val="0"/>
                <w:sz w:val="16"/>
              </w:rPr>
              <w:t>P0</w:t>
            </w:r>
          </w:p>
        </w:tc>
      </w:tr>
      <w:tr>
        <w:tc>
          <w:tcPr>
            <w:tcW w:type="dxa" w:w="1800"/>
            <w:vAlign w:val="center"/>
          </w:tcPr>
          <w:p>
            <w:pPr>
              <w:spacing w:after="0"/>
            </w:pPr>
            <w:r/>
            <w:r>
              <w:rPr>
                <w:rFonts w:ascii="Aptos" w:hAnsi="Aptos"/>
                <w:b w:val="0"/>
                <w:sz w:val="16"/>
              </w:rPr>
              <w:t>Zone workspace</w:t>
            </w:r>
          </w:p>
        </w:tc>
        <w:tc>
          <w:tcPr>
            <w:tcW w:type="dxa" w:w="6552"/>
            <w:vAlign w:val="center"/>
          </w:tcPr>
          <w:p>
            <w:pPr>
              <w:spacing w:after="0"/>
            </w:pPr>
            <w:r/>
            <w:r>
              <w:rPr>
                <w:rFonts w:ascii="Aptos" w:hAnsi="Aptos"/>
                <w:b w:val="0"/>
                <w:sz w:val="16"/>
              </w:rPr>
              <w:t>Zone details, team assignments, core KPIs</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Zone/admin performance</w:t>
            </w:r>
          </w:p>
        </w:tc>
        <w:tc>
          <w:tcPr>
            <w:tcW w:type="dxa" w:w="6552"/>
            <w:vAlign w:val="center"/>
            <w:shd w:fill="F1F5F9"/>
          </w:tcPr>
          <w:p>
            <w:pPr>
              <w:spacing w:after="0"/>
            </w:pPr>
            <w:r/>
            <w:r>
              <w:rPr>
                <w:rFonts w:ascii="Aptos" w:hAnsi="Aptos"/>
                <w:b w:val="0"/>
                <w:sz w:val="16"/>
              </w:rPr>
              <w:t>Operational performance and drill-down reporting</w:t>
            </w:r>
          </w:p>
        </w:tc>
        <w:tc>
          <w:tcPr>
            <w:tcW w:type="dxa" w:w="1152"/>
            <w:vAlign w:val="center"/>
            <w:shd w:fill="F1F5F9"/>
          </w:tcPr>
          <w:p>
            <w:pPr>
              <w:spacing w:after="0"/>
            </w:pPr>
            <w:r/>
            <w:r>
              <w:rPr>
                <w:rFonts w:ascii="Aptos" w:hAnsi="Aptos"/>
                <w:b w:val="0"/>
                <w:sz w:val="16"/>
              </w:rPr>
              <w:t>P1</w:t>
            </w:r>
          </w:p>
        </w:tc>
      </w:tr>
      <w:tr>
        <w:tc>
          <w:tcPr>
            <w:tcW w:type="dxa" w:w="1800"/>
            <w:vAlign w:val="center"/>
          </w:tcPr>
          <w:p>
            <w:pPr>
              <w:spacing w:after="0"/>
            </w:pPr>
            <w:r/>
            <w:r>
              <w:rPr>
                <w:rFonts w:ascii="Aptos" w:hAnsi="Aptos"/>
                <w:b w:val="0"/>
                <w:sz w:val="16"/>
              </w:rPr>
              <w:t>Delivery partners</w:t>
            </w:r>
          </w:p>
        </w:tc>
        <w:tc>
          <w:tcPr>
            <w:tcW w:type="dxa" w:w="6552"/>
            <w:vAlign w:val="center"/>
          </w:tcPr>
          <w:p>
            <w:pPr>
              <w:spacing w:after="0"/>
            </w:pPr>
            <w:r/>
            <w:r>
              <w:rPr>
                <w:rFonts w:ascii="Aptos" w:hAnsi="Aptos"/>
                <w:b w:val="0"/>
                <w:sz w:val="16"/>
              </w:rPr>
              <w:t>Onboarding request review and verification decisions</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Access requests</w:t>
            </w:r>
          </w:p>
        </w:tc>
        <w:tc>
          <w:tcPr>
            <w:tcW w:type="dxa" w:w="6552"/>
            <w:vAlign w:val="center"/>
            <w:shd w:fill="F1F5F9"/>
          </w:tcPr>
          <w:p>
            <w:pPr>
              <w:spacing w:after="0"/>
            </w:pPr>
            <w:r/>
            <w:r>
              <w:rPr>
                <w:rFonts w:ascii="Aptos" w:hAnsi="Aptos"/>
                <w:b w:val="0"/>
                <w:sz w:val="16"/>
              </w:rPr>
              <w:t>Zonal Admin request and Super Admin decision flow</w:t>
            </w:r>
          </w:p>
        </w:tc>
        <w:tc>
          <w:tcPr>
            <w:tcW w:type="dxa" w:w="1152"/>
            <w:vAlign w:val="center"/>
            <w:shd w:fill="F1F5F9"/>
          </w:tcPr>
          <w:p>
            <w:pPr>
              <w:spacing w:after="0"/>
            </w:pPr>
            <w:r/>
            <w:r>
              <w:rPr>
                <w:rFonts w:ascii="Aptos" w:hAnsi="Aptos"/>
                <w:b w:val="0"/>
                <w:sz w:val="16"/>
              </w:rPr>
              <w:t>P0</w:t>
            </w:r>
          </w:p>
        </w:tc>
      </w:tr>
      <w:tr>
        <w:tc>
          <w:tcPr>
            <w:tcW w:type="dxa" w:w="1800"/>
            <w:vAlign w:val="center"/>
          </w:tcPr>
          <w:p>
            <w:pPr>
              <w:spacing w:after="0"/>
            </w:pPr>
            <w:r/>
            <w:r>
              <w:rPr>
                <w:rFonts w:ascii="Aptos" w:hAnsi="Aptos"/>
                <w:b w:val="0"/>
                <w:sz w:val="16"/>
              </w:rPr>
              <w:t>Payments</w:t>
            </w:r>
          </w:p>
        </w:tc>
        <w:tc>
          <w:tcPr>
            <w:tcW w:type="dxa" w:w="6552"/>
            <w:vAlign w:val="center"/>
          </w:tcPr>
          <w:p>
            <w:pPr>
              <w:spacing w:after="0"/>
            </w:pPr>
            <w:r/>
            <w:r>
              <w:rPr>
                <w:rFonts w:ascii="Aptos" w:hAnsi="Aptos"/>
                <w:b w:val="0"/>
                <w:sz w:val="16"/>
              </w:rPr>
              <w:t>Razorpay screens, transaction states, COD and wallet separation</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Refunds</w:t>
            </w:r>
          </w:p>
        </w:tc>
        <w:tc>
          <w:tcPr>
            <w:tcW w:type="dxa" w:w="6552"/>
            <w:vAlign w:val="center"/>
            <w:shd w:fill="F1F5F9"/>
          </w:tcPr>
          <w:p>
            <w:pPr>
              <w:spacing w:after="0"/>
            </w:pPr>
            <w:r/>
            <w:r>
              <w:rPr>
                <w:rFonts w:ascii="Aptos" w:hAnsi="Aptos"/>
                <w:b w:val="0"/>
                <w:sz w:val="16"/>
              </w:rPr>
              <w:t>Dedicated refund management, permissions, letter templates, audit</w:t>
            </w:r>
          </w:p>
        </w:tc>
        <w:tc>
          <w:tcPr>
            <w:tcW w:type="dxa" w:w="1152"/>
            <w:vAlign w:val="center"/>
            <w:shd w:fill="F1F5F9"/>
          </w:tcPr>
          <w:p>
            <w:pPr>
              <w:spacing w:after="0"/>
            </w:pPr>
            <w:r/>
            <w:r>
              <w:rPr>
                <w:rFonts w:ascii="Aptos" w:hAnsi="Aptos"/>
                <w:b w:val="0"/>
                <w:sz w:val="16"/>
              </w:rPr>
              <w:t>P0</w:t>
            </w:r>
          </w:p>
        </w:tc>
      </w:tr>
      <w:tr>
        <w:tc>
          <w:tcPr>
            <w:tcW w:type="dxa" w:w="1800"/>
            <w:vAlign w:val="center"/>
          </w:tcPr>
          <w:p>
            <w:pPr>
              <w:spacing w:after="0"/>
            </w:pPr>
            <w:r/>
            <w:r>
              <w:rPr>
                <w:rFonts w:ascii="Aptos" w:hAnsi="Aptos"/>
                <w:b w:val="0"/>
                <w:sz w:val="16"/>
              </w:rPr>
              <w:t>Support</w:t>
            </w:r>
          </w:p>
        </w:tc>
        <w:tc>
          <w:tcPr>
            <w:tcW w:type="dxa" w:w="6552"/>
            <w:vAlign w:val="center"/>
          </w:tcPr>
          <w:p>
            <w:pPr>
              <w:spacing w:after="0"/>
            </w:pPr>
            <w:r/>
            <w:r>
              <w:rPr>
                <w:rFonts w:ascii="Aptos" w:hAnsi="Aptos"/>
                <w:b w:val="0"/>
                <w:sz w:val="16"/>
              </w:rPr>
              <w:t>Admin ticket workspace, zone queues, refund-linked tickets</w:t>
            </w:r>
          </w:p>
        </w:tc>
        <w:tc>
          <w:tcPr>
            <w:tcW w:type="dxa" w:w="1152"/>
            <w:vAlign w:val="center"/>
          </w:tcPr>
          <w:p>
            <w:pPr>
              <w:spacing w:after="0"/>
            </w:pPr>
            <w:r/>
            <w:r>
              <w:rPr>
                <w:rFonts w:ascii="Aptos" w:hAnsi="Aptos"/>
                <w:b w:val="0"/>
                <w:sz w:val="16"/>
              </w:rPr>
              <w:t>P0</w:t>
            </w:r>
          </w:p>
        </w:tc>
      </w:tr>
      <w:tr>
        <w:tc>
          <w:tcPr>
            <w:tcW w:type="dxa" w:w="1800"/>
            <w:vAlign w:val="center"/>
            <w:shd w:fill="F1F5F9"/>
          </w:tcPr>
          <w:p>
            <w:pPr>
              <w:spacing w:after="0"/>
            </w:pPr>
            <w:r/>
            <w:r>
              <w:rPr>
                <w:rFonts w:ascii="Aptos" w:hAnsi="Aptos"/>
                <w:b w:val="0"/>
                <w:sz w:val="16"/>
              </w:rPr>
              <w:t>Customer/vendor/partner request forms</w:t>
            </w:r>
          </w:p>
        </w:tc>
        <w:tc>
          <w:tcPr>
            <w:tcW w:type="dxa" w:w="6552"/>
            <w:vAlign w:val="center"/>
            <w:shd w:fill="F1F5F9"/>
          </w:tcPr>
          <w:p>
            <w:pPr>
              <w:spacing w:after="0"/>
            </w:pPr>
            <w:r/>
            <w:r>
              <w:rPr>
                <w:rFonts w:ascii="Aptos" w:hAnsi="Aptos"/>
                <w:b w:val="0"/>
                <w:sz w:val="16"/>
              </w:rPr>
              <w:t>Not in this prototype revision; integrate with existing external app events</w:t>
            </w:r>
          </w:p>
        </w:tc>
        <w:tc>
          <w:tcPr>
            <w:tcW w:type="dxa" w:w="1152"/>
            <w:vAlign w:val="center"/>
            <w:shd w:fill="F1F5F9"/>
          </w:tcPr>
          <w:p>
            <w:pPr>
              <w:spacing w:after="0"/>
            </w:pPr>
            <w:r/>
            <w:r>
              <w:rPr>
                <w:rFonts w:ascii="Aptos" w:hAnsi="Aptos"/>
                <w:b w:val="0"/>
                <w:sz w:val="16"/>
              </w:rPr>
              <w:t>Out of scope</w:t>
            </w:r>
          </w:p>
        </w:tc>
      </w:tr>
    </w:tbl>
    <w:p>
      <w:pPr>
        <w:spacing w:after="20"/>
      </w:pPr>
    </w:p>
    <w:p>
      <w:r>
        <w:t>Priority definitions: P0 = required for the agreed Phase 1 scope; P1 = important and may be sequenced after critical workflows if the release plan requires it. Final scheduling is owned by the project team.</w:t>
      </w:r>
    </w:p>
    <w:p>
      <w:pPr>
        <w:pStyle w:val="Heading2"/>
      </w:pPr>
      <w:r>
        <w:t>3.2 Phase 2 — Customer loyalty, coupons and rewards</w:t>
      </w:r>
    </w:p>
    <w:p>
      <w:r>
        <w:t>Phase 2 is roadmap-only in the current release. Do not implement points earning/redemption logic, coupon validation, or reward campaigns as part of Phase 1. Add the module to the roadmap and preserve a clean integration point for later.</w:t>
      </w:r>
    </w:p>
    <w:p>
      <w:pPr>
        <w:pStyle w:val="ListBullet"/>
        <w:spacing w:after="40"/>
      </w:pPr>
      <w:r>
        <w:t>Loyalty profile within Customer Management: available, pending, redeemed, expired, and reversed points.</w:t>
      </w:r>
    </w:p>
    <w:p>
      <w:pPr>
        <w:pStyle w:val="ListBullet"/>
        <w:spacing w:after="40"/>
      </w:pPr>
      <w:r>
        <w:t>Configurable earning rules based on eligible completed orders and eligible spend.</w:t>
      </w:r>
    </w:p>
    <w:p>
      <w:pPr>
        <w:pStyle w:val="ListBullet"/>
        <w:spacing w:after="40"/>
      </w:pPr>
      <w:r>
        <w:t>Points ledger recording earn, redeem, expire, reverse, and adjustment transactions.</w:t>
      </w:r>
    </w:p>
    <w:p>
      <w:pPr>
        <w:pStyle w:val="ListBullet"/>
        <w:spacing w:after="40"/>
      </w:pPr>
      <w:r>
        <w:t>Coupon builder: code, offer type, discount, start/end dates, usage limits, eligible zones, minimum spend, and customer eligibility.</w:t>
      </w:r>
    </w:p>
    <w:p>
      <w:pPr>
        <w:pStyle w:val="ListBullet"/>
        <w:spacing w:after="40"/>
      </w:pPr>
      <w:r>
        <w:t>Reward thresholds or tiers, if approved, with clear benefits and eligibility rules.</w:t>
      </w:r>
    </w:p>
    <w:p>
      <w:pPr>
        <w:pStyle w:val="ListBullet"/>
        <w:spacing w:after="40"/>
      </w:pPr>
      <w:r>
        <w:t>Checkout redemption validation enforced server-side; prevent reuse, stacking beyond policy, and concurrent double-redemption.</w:t>
      </w:r>
    </w:p>
    <w:p>
      <w:pPr>
        <w:pStyle w:val="ListBullet"/>
        <w:spacing w:after="40"/>
      </w:pPr>
      <w:r>
        <w:t>Order cancellation, partial refund, and full refund policies for reversing points or allocating discounts.</w:t>
      </w:r>
    </w:p>
    <w:p>
      <w:pPr>
        <w:pStyle w:val="ListBullet"/>
        <w:spacing w:after="40"/>
      </w:pPr>
      <w:r>
        <w:t>Campaign analytics: issuance, redemption, discount cost, repeat orders, and customer retention.</w:t>
      </w:r>
    </w:p>
    <w:p>
      <w:pPr>
        <w:pStyle w:val="ListBullet"/>
        <w:spacing w:after="40"/>
      </w:pPr>
      <w:r>
        <w:t>Admin access permissions for creating, approving, publishing, pausing, and reporting on campaigns.</w:t>
      </w:r>
    </w:p>
    <w:p>
      <w:pPr>
        <w:pStyle w:val="Heading3"/>
      </w:pPr>
      <w:r>
        <w:t>Phase 2 business decisions to confirm before implementation</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65D"/>
          </w:tcPr>
          <w:p>
            <w:pPr>
              <w:spacing w:after="0"/>
            </w:pPr>
            <w:r/>
            <w:r>
              <w:rPr>
                <w:rFonts w:ascii="Aptos" w:hAnsi="Aptos"/>
                <w:b/>
                <w:color w:val="FFFFFF"/>
                <w:sz w:val="17"/>
              </w:rPr>
              <w:t>Decision</w:t>
            </w:r>
          </w:p>
        </w:tc>
        <w:tc>
          <w:tcPr>
            <w:tcW w:type="dxa" w:w="7704"/>
            <w:vAlign w:val="center"/>
            <w:shd w:fill="17365D"/>
          </w:tcPr>
          <w:p>
            <w:pPr>
              <w:spacing w:after="0"/>
            </w:pPr>
            <w:r/>
            <w:r>
              <w:rPr>
                <w:rFonts w:ascii="Aptos" w:hAnsi="Aptos"/>
                <w:b/>
                <w:color w:val="FFFFFF"/>
                <w:sz w:val="17"/>
              </w:rPr>
              <w:t>Must be defined</w:t>
            </w:r>
          </w:p>
        </w:tc>
      </w:tr>
      <w:tr>
        <w:tc>
          <w:tcPr>
            <w:tcW w:type="dxa" w:w="2232"/>
            <w:vAlign w:val="center"/>
          </w:tcPr>
          <w:p>
            <w:pPr>
              <w:spacing w:after="0"/>
            </w:pPr>
            <w:r/>
            <w:r>
              <w:rPr>
                <w:rFonts w:ascii="Aptos" w:hAnsi="Aptos"/>
                <w:b w:val="0"/>
                <w:sz w:val="16"/>
              </w:rPr>
              <w:t>Points earning rate</w:t>
            </w:r>
          </w:p>
        </w:tc>
        <w:tc>
          <w:tcPr>
            <w:tcW w:type="dxa" w:w="7704"/>
            <w:vAlign w:val="center"/>
          </w:tcPr>
          <w:p>
            <w:pPr>
              <w:spacing w:after="0"/>
            </w:pPr>
            <w:r/>
            <w:r>
              <w:rPr>
                <w:rFonts w:ascii="Aptos" w:hAnsi="Aptos"/>
                <w:b w:val="0"/>
                <w:sz w:val="16"/>
              </w:rPr>
              <w:t>Points per eligible spend and rounding rule.</w:t>
            </w:r>
          </w:p>
        </w:tc>
      </w:tr>
      <w:tr>
        <w:tc>
          <w:tcPr>
            <w:tcW w:type="dxa" w:w="2232"/>
            <w:vAlign w:val="center"/>
            <w:shd w:fill="F1F5F9"/>
          </w:tcPr>
          <w:p>
            <w:pPr>
              <w:spacing w:after="0"/>
            </w:pPr>
            <w:r/>
            <w:r>
              <w:rPr>
                <w:rFonts w:ascii="Aptos" w:hAnsi="Aptos"/>
                <w:b w:val="0"/>
                <w:sz w:val="16"/>
              </w:rPr>
              <w:t>Eligible spend</w:t>
            </w:r>
          </w:p>
        </w:tc>
        <w:tc>
          <w:tcPr>
            <w:tcW w:type="dxa" w:w="7704"/>
            <w:vAlign w:val="center"/>
            <w:shd w:fill="F1F5F9"/>
          </w:tcPr>
          <w:p>
            <w:pPr>
              <w:spacing w:after="0"/>
            </w:pPr>
            <w:r/>
            <w:r>
              <w:rPr>
                <w:rFonts w:ascii="Aptos" w:hAnsi="Aptos"/>
                <w:b w:val="0"/>
                <w:sz w:val="16"/>
              </w:rPr>
              <w:t>Treatment of discounts, taxes, delivery fees, tips, COD, and refunds.</w:t>
            </w:r>
          </w:p>
        </w:tc>
      </w:tr>
      <w:tr>
        <w:tc>
          <w:tcPr>
            <w:tcW w:type="dxa" w:w="2232"/>
            <w:vAlign w:val="center"/>
          </w:tcPr>
          <w:p>
            <w:pPr>
              <w:spacing w:after="0"/>
            </w:pPr>
            <w:r/>
            <w:r>
              <w:rPr>
                <w:rFonts w:ascii="Aptos" w:hAnsi="Aptos"/>
                <w:b w:val="0"/>
                <w:sz w:val="16"/>
              </w:rPr>
              <w:t>Qualifying event</w:t>
            </w:r>
          </w:p>
        </w:tc>
        <w:tc>
          <w:tcPr>
            <w:tcW w:type="dxa" w:w="7704"/>
            <w:vAlign w:val="center"/>
          </w:tcPr>
          <w:p>
            <w:pPr>
              <w:spacing w:after="0"/>
            </w:pPr>
            <w:r/>
            <w:r>
              <w:rPr>
                <w:rFonts w:ascii="Aptos" w:hAnsi="Aptos"/>
                <w:b w:val="0"/>
                <w:sz w:val="16"/>
              </w:rPr>
              <w:t>When points become available: e.g. order completion after a defined risk/return window.</w:t>
            </w:r>
          </w:p>
        </w:tc>
      </w:tr>
      <w:tr>
        <w:tc>
          <w:tcPr>
            <w:tcW w:type="dxa" w:w="2232"/>
            <w:vAlign w:val="center"/>
            <w:shd w:fill="F1F5F9"/>
          </w:tcPr>
          <w:p>
            <w:pPr>
              <w:spacing w:after="0"/>
            </w:pPr>
            <w:r/>
            <w:r>
              <w:rPr>
                <w:rFonts w:ascii="Aptos" w:hAnsi="Aptos"/>
                <w:b w:val="0"/>
                <w:sz w:val="16"/>
              </w:rPr>
              <w:t>Expiry</w:t>
            </w:r>
          </w:p>
        </w:tc>
        <w:tc>
          <w:tcPr>
            <w:tcW w:type="dxa" w:w="7704"/>
            <w:vAlign w:val="center"/>
            <w:shd w:fill="F1F5F9"/>
          </w:tcPr>
          <w:p>
            <w:pPr>
              <w:spacing w:after="0"/>
            </w:pPr>
            <w:r/>
            <w:r>
              <w:rPr>
                <w:rFonts w:ascii="Aptos" w:hAnsi="Aptos"/>
                <w:b w:val="0"/>
                <w:sz w:val="16"/>
              </w:rPr>
              <w:t>Whether and when points expire; notification and legal/consumer requirements.</w:t>
            </w:r>
          </w:p>
        </w:tc>
      </w:tr>
      <w:tr>
        <w:tc>
          <w:tcPr>
            <w:tcW w:type="dxa" w:w="2232"/>
            <w:vAlign w:val="center"/>
          </w:tcPr>
          <w:p>
            <w:pPr>
              <w:spacing w:after="0"/>
            </w:pPr>
            <w:r/>
            <w:r>
              <w:rPr>
                <w:rFonts w:ascii="Aptos" w:hAnsi="Aptos"/>
                <w:b w:val="0"/>
                <w:sz w:val="16"/>
              </w:rPr>
              <w:t>Redemption</w:t>
            </w:r>
          </w:p>
        </w:tc>
        <w:tc>
          <w:tcPr>
            <w:tcW w:type="dxa" w:w="7704"/>
            <w:vAlign w:val="center"/>
          </w:tcPr>
          <w:p>
            <w:pPr>
              <w:spacing w:after="0"/>
            </w:pPr>
            <w:r/>
            <w:r>
              <w:rPr>
                <w:rFonts w:ascii="Aptos" w:hAnsi="Aptos"/>
                <w:b w:val="0"/>
                <w:sz w:val="16"/>
              </w:rPr>
              <w:t>Minimum points, conversion value, limits, and whether points combine with coupons.</w:t>
            </w:r>
          </w:p>
        </w:tc>
      </w:tr>
      <w:tr>
        <w:tc>
          <w:tcPr>
            <w:tcW w:type="dxa" w:w="2232"/>
            <w:vAlign w:val="center"/>
            <w:shd w:fill="F1F5F9"/>
          </w:tcPr>
          <w:p>
            <w:pPr>
              <w:spacing w:after="0"/>
            </w:pPr>
            <w:r/>
            <w:r>
              <w:rPr>
                <w:rFonts w:ascii="Aptos" w:hAnsi="Aptos"/>
                <w:b w:val="0"/>
                <w:sz w:val="16"/>
              </w:rPr>
              <w:t>Coupon rules</w:t>
            </w:r>
          </w:p>
        </w:tc>
        <w:tc>
          <w:tcPr>
            <w:tcW w:type="dxa" w:w="7704"/>
            <w:vAlign w:val="center"/>
            <w:shd w:fill="F1F5F9"/>
          </w:tcPr>
          <w:p>
            <w:pPr>
              <w:spacing w:after="0"/>
            </w:pPr>
            <w:r/>
            <w:r>
              <w:rPr>
                <w:rFonts w:ascii="Aptos" w:hAnsi="Aptos"/>
                <w:b w:val="0"/>
                <w:sz w:val="16"/>
              </w:rPr>
              <w:t>Stacking, exclusions, customer segments, usage caps, zone/vendor scope, and campaign budget.</w:t>
            </w:r>
          </w:p>
        </w:tc>
      </w:tr>
      <w:tr>
        <w:tc>
          <w:tcPr>
            <w:tcW w:type="dxa" w:w="2232"/>
            <w:vAlign w:val="center"/>
          </w:tcPr>
          <w:p>
            <w:pPr>
              <w:spacing w:after="0"/>
            </w:pPr>
            <w:r/>
            <w:r>
              <w:rPr>
                <w:rFonts w:ascii="Aptos" w:hAnsi="Aptos"/>
                <w:b w:val="0"/>
                <w:sz w:val="16"/>
              </w:rPr>
              <w:t>Refund/cancellation</w:t>
            </w:r>
          </w:p>
        </w:tc>
        <w:tc>
          <w:tcPr>
            <w:tcW w:type="dxa" w:w="7704"/>
            <w:vAlign w:val="center"/>
          </w:tcPr>
          <w:p>
            <w:pPr>
              <w:spacing w:after="0"/>
            </w:pPr>
            <w:r/>
            <w:r>
              <w:rPr>
                <w:rFonts w:ascii="Aptos" w:hAnsi="Aptos"/>
                <w:b w:val="0"/>
                <w:sz w:val="16"/>
              </w:rPr>
              <w:t>Reverse or recalculate points and coupon value after cancellations or partial refunds.</w:t>
            </w:r>
          </w:p>
        </w:tc>
      </w:tr>
      <w:tr>
        <w:tc>
          <w:tcPr>
            <w:tcW w:type="dxa" w:w="2232"/>
            <w:vAlign w:val="center"/>
            <w:shd w:fill="F1F5F9"/>
          </w:tcPr>
          <w:p>
            <w:pPr>
              <w:spacing w:after="0"/>
            </w:pPr>
            <w:r/>
            <w:r>
              <w:rPr>
                <w:rFonts w:ascii="Aptos" w:hAnsi="Aptos"/>
                <w:b w:val="0"/>
                <w:sz w:val="16"/>
              </w:rPr>
              <w:t>Approval and fraud</w:t>
            </w:r>
          </w:p>
        </w:tc>
        <w:tc>
          <w:tcPr>
            <w:tcW w:type="dxa" w:w="7704"/>
            <w:vAlign w:val="center"/>
            <w:shd w:fill="F1F5F9"/>
          </w:tcPr>
          <w:p>
            <w:pPr>
              <w:spacing w:after="0"/>
            </w:pPr>
            <w:r/>
            <w:r>
              <w:rPr>
                <w:rFonts w:ascii="Aptos" w:hAnsi="Aptos"/>
                <w:b w:val="0"/>
                <w:sz w:val="16"/>
              </w:rPr>
              <w:t>Who can publish campaigns, adjust balances, or issue exceptional point adjustments.</w:t>
            </w:r>
          </w:p>
        </w:tc>
      </w:tr>
    </w:tbl>
    <w:p>
      <w:pPr>
        <w:spacing w:after="20"/>
      </w:pPr>
    </w:p>
    <w:tbl>
      <w:tblPr>
        <w:tblStyle w:val="TableGrid"/>
        <w:tblW w:type="auto" w:w="0"/>
        <w:tblLook w:firstColumn="1" w:firstRow="1" w:lastColumn="0" w:lastRow="0" w:noHBand="0" w:noVBand="1" w:val="04A0"/>
      </w:tblPr>
      <w:tblGrid>
        <w:gridCol w:w="10080"/>
      </w:tblGrid>
      <w:tr>
        <w:tc>
          <w:tcPr>
            <w:tcW w:type="dxa" w:w="10080"/>
            <w:shd w:fill="EAF2F8"/>
          </w:tcPr>
          <w:p>
            <w:r/>
            <w:r>
              <w:rPr>
                <w:b/>
                <w:color w:val="17365D"/>
              </w:rPr>
              <w:t>Phase boundary</w:t>
              <w:br/>
            </w:r>
            <w:r>
              <w:t>Phase 1 may add a roadmap entry or a disabled placeholder in internal planning documentation, but should not show customers a nonfunctional loyalty balance or offer redemption controls.</w:t>
            </w:r>
          </w:p>
        </w:tc>
      </w:tr>
    </w:tbl>
    <w:p>
      <w:pPr>
        <w:spacing w:after="20"/>
      </w:pPr>
    </w:p>
    <w:p>
      <w:pPr>
        <w:pStyle w:val="Heading1"/>
      </w:pPr>
      <w:r>
        <w:t>4. Cross-cutting security, usability and quality recommendations</w:t>
      </w:r>
    </w:p>
    <w:p>
      <w:pPr>
        <w:pStyle w:val="Heading2"/>
      </w:pPr>
      <w:r>
        <w:t>4.1 Security and data integrity</w:t>
      </w:r>
    </w:p>
    <w:p>
      <w:pPr>
        <w:pStyle w:val="ListBullet"/>
        <w:spacing w:after="40"/>
      </w:pPr>
      <w:r>
        <w:t>Enforce module permissions and zone scope in every API operation; UI hiding is not a security boundary.</w:t>
      </w:r>
    </w:p>
    <w:p>
      <w:pPr>
        <w:pStyle w:val="ListBullet"/>
        <w:spacing w:after="40"/>
      </w:pPr>
      <w:r>
        <w:t>Use the live zone-assignment model as the source of scope and validate requested zone filters server-side.</w:t>
      </w:r>
    </w:p>
    <w:p>
      <w:pPr>
        <w:pStyle w:val="ListBullet"/>
        <w:spacing w:after="40"/>
      </w:pPr>
      <w:r>
        <w:t>Use soft deletion/deactivation for records referenced by orders, transactions, refunds, and audit history.</w:t>
      </w:r>
    </w:p>
    <w:p>
      <w:pPr>
        <w:pStyle w:val="ListBullet"/>
        <w:spacing w:after="40"/>
      </w:pPr>
      <w:r>
        <w:t>Use idempotency and provider event verification for payment/refund operations.</w:t>
      </w:r>
    </w:p>
    <w:p>
      <w:pPr>
        <w:pStyle w:val="ListBullet"/>
        <w:spacing w:after="40"/>
      </w:pPr>
      <w:r>
        <w:t>Separate customer-visible content from internal notes and restrict sensitive personal/payment data.</w:t>
      </w:r>
    </w:p>
    <w:p>
      <w:pPr>
        <w:pStyle w:val="ListBullet"/>
        <w:spacing w:after="40"/>
      </w:pPr>
      <w:r>
        <w:t>Use auditable, versioned document generation and avoid exposing secrets or permanent credentials.</w:t>
      </w:r>
    </w:p>
    <w:p>
      <w:pPr>
        <w:pStyle w:val="Heading2"/>
      </w:pPr>
      <w:r>
        <w:t>4.2 UX and screen-state completeness</w:t>
      </w:r>
    </w:p>
    <w:p>
      <w:pPr>
        <w:pStyle w:val="ListBullet"/>
        <w:spacing w:after="40"/>
      </w:pPr>
      <w:r>
        <w:t>Preserve the current ZOAURO design system and distinguish Super Admin from Zonal Admin navigation without creating inconsistent duplicate components.</w:t>
      </w:r>
    </w:p>
    <w:p>
      <w:pPr>
        <w:pStyle w:val="ListBullet"/>
        <w:spacing w:after="40"/>
      </w:pPr>
      <w:r>
        <w:t>Use breadcrumbs and keep search/filter/zone scope when navigating back from detail pages.</w:t>
      </w:r>
    </w:p>
    <w:p>
      <w:pPr>
        <w:pStyle w:val="ListBullet"/>
        <w:spacing w:after="40"/>
      </w:pPr>
      <w:r>
        <w:t>Provide loading, empty, error, denied, disabled, confirmation, success, and partial-failure states.</w:t>
      </w:r>
    </w:p>
    <w:p>
      <w:pPr>
        <w:pStyle w:val="ListBullet"/>
        <w:spacing w:after="40"/>
      </w:pPr>
      <w:r>
        <w:t>Show the active zone and selected restaurant/vendor clearly in context-sensitive workflows.</w:t>
      </w:r>
    </w:p>
    <w:p>
      <w:pPr>
        <w:pStyle w:val="ListBullet"/>
        <w:spacing w:after="40"/>
      </w:pPr>
      <w:r>
        <w:t>Use confirmation dialogs for irreversible or high-impact actions, and require reasons for sensitive decisions.</w:t>
      </w:r>
    </w:p>
    <w:p>
      <w:pPr>
        <w:pStyle w:val="ListBullet"/>
        <w:spacing w:after="40"/>
      </w:pPr>
      <w:r>
        <w:t>Make tables searchable and filterable; provide useful status badges, clear timestamps, and responsive layouts.</w:t>
      </w:r>
    </w:p>
    <w:p>
      <w:pPr>
        <w:pStyle w:val="Heading2"/>
      </w:pPr>
      <w:r>
        <w:t>4.3 Reporting quality</w:t>
      </w:r>
    </w:p>
    <w:p>
      <w:pPr>
        <w:pStyle w:val="ListBullet"/>
        <w:spacing w:after="40"/>
      </w:pPr>
      <w:r>
        <w:t>Make all KPI cards drill down to the records supporting the value.</w:t>
      </w:r>
    </w:p>
    <w:p>
      <w:pPr>
        <w:pStyle w:val="ListBullet"/>
        <w:spacing w:after="40"/>
      </w:pPr>
      <w:r>
        <w:t>Label currency, date ranges, time zones, and whether revenue is gross, net, commission, payout, or refund-adjusted.</w:t>
      </w:r>
    </w:p>
    <w:p>
      <w:pPr>
        <w:pStyle w:val="ListBullet"/>
        <w:spacing w:after="40"/>
      </w:pPr>
      <w:r>
        <w:t>Separate zone performance from individual administrator performance.</w:t>
      </w:r>
    </w:p>
    <w:p>
      <w:pPr>
        <w:pStyle w:val="ListBullet"/>
        <w:spacing w:after="40"/>
      </w:pPr>
      <w:r>
        <w:t>Avoid using revenue alone to assess administrator performance; include backlog age, approval turnaround, resolution quality, and compliance.</w:t>
      </w:r>
    </w:p>
    <w:p>
      <w:pPr>
        <w:pStyle w:val="Heading1"/>
      </w:pPr>
      <w:r>
        <w:t>5. Acceptance criteria and prototype sign-off</w:t>
      </w:r>
    </w:p>
    <w:tbl>
      <w:tblPr>
        <w:tblStyle w:val="TableGrid"/>
        <w:tblW w:type="auto" w:w="0"/>
        <w:jc w:val="center"/>
        <w:tblLook w:firstColumn="1" w:firstRow="1" w:lastColumn="0" w:lastRow="0" w:noHBand="0" w:noVBand="1" w:val="04A0"/>
      </w:tblPr>
      <w:tblGrid>
        <w:gridCol w:w="5040"/>
        <w:gridCol w:w="5040"/>
      </w:tblGrid>
      <w:tr>
        <w:tc>
          <w:tcPr>
            <w:tcW w:type="dxa" w:w="1080"/>
            <w:vAlign w:val="center"/>
            <w:shd w:fill="17365D"/>
          </w:tcPr>
          <w:p>
            <w:pPr>
              <w:spacing w:after="0"/>
            </w:pPr>
            <w:r/>
            <w:r>
              <w:rPr>
                <w:rFonts w:ascii="Aptos" w:hAnsi="Aptos"/>
                <w:b/>
                <w:color w:val="FFFFFF"/>
                <w:sz w:val="17"/>
              </w:rPr>
              <w:t>ID</w:t>
            </w:r>
          </w:p>
        </w:tc>
        <w:tc>
          <w:tcPr>
            <w:tcW w:type="dxa" w:w="8856"/>
            <w:vAlign w:val="center"/>
            <w:shd w:fill="17365D"/>
          </w:tcPr>
          <w:p>
            <w:pPr>
              <w:spacing w:after="0"/>
            </w:pPr>
            <w:r/>
            <w:r>
              <w:rPr>
                <w:rFonts w:ascii="Aptos" w:hAnsi="Aptos"/>
                <w:b/>
                <w:color w:val="FFFFFF"/>
                <w:sz w:val="17"/>
              </w:rPr>
              <w:t>Acceptance criterion</w:t>
            </w:r>
          </w:p>
        </w:tc>
      </w:tr>
      <w:tr>
        <w:tc>
          <w:tcPr>
            <w:tcW w:type="dxa" w:w="1080"/>
            <w:vAlign w:val="center"/>
          </w:tcPr>
          <w:p>
            <w:pPr>
              <w:spacing w:after="0"/>
            </w:pPr>
            <w:r/>
            <w:r>
              <w:rPr>
                <w:rFonts w:ascii="Aptos" w:hAnsi="Aptos"/>
                <w:b w:val="0"/>
                <w:sz w:val="16"/>
              </w:rPr>
              <w:t>AC-01</w:t>
            </w:r>
          </w:p>
        </w:tc>
        <w:tc>
          <w:tcPr>
            <w:tcW w:type="dxa" w:w="8856"/>
            <w:vAlign w:val="center"/>
          </w:tcPr>
          <w:p>
            <w:pPr>
              <w:spacing w:after="0"/>
            </w:pPr>
            <w:r/>
            <w:r>
              <w:rPr>
                <w:rFonts w:ascii="Aptos" w:hAnsi="Aptos"/>
                <w:b w:val="0"/>
                <w:sz w:val="16"/>
              </w:rPr>
              <w:t>Restaurant requests can be reviewed, approved, rejected, or returned for more information with reason and history.</w:t>
            </w:r>
          </w:p>
        </w:tc>
      </w:tr>
      <w:tr>
        <w:tc>
          <w:tcPr>
            <w:tcW w:type="dxa" w:w="1080"/>
            <w:vAlign w:val="center"/>
            <w:shd w:fill="F1F5F9"/>
          </w:tcPr>
          <w:p>
            <w:pPr>
              <w:spacing w:after="0"/>
            </w:pPr>
            <w:r/>
            <w:r>
              <w:rPr>
                <w:rFonts w:ascii="Aptos" w:hAnsi="Aptos"/>
                <w:b w:val="0"/>
                <w:sz w:val="16"/>
              </w:rPr>
              <w:t>AC-02</w:t>
            </w:r>
          </w:p>
        </w:tc>
        <w:tc>
          <w:tcPr>
            <w:tcW w:type="dxa" w:w="8856"/>
            <w:vAlign w:val="center"/>
            <w:shd w:fill="F1F5F9"/>
          </w:tcPr>
          <w:p>
            <w:pPr>
              <w:spacing w:after="0"/>
            </w:pPr>
            <w:r/>
            <w:r>
              <w:rPr>
                <w:rFonts w:ascii="Aptos" w:hAnsi="Aptos"/>
                <w:b w:val="0"/>
                <w:sz w:val="16"/>
              </w:rPr>
              <w:t>Multiple Zonal Admins can be assigned to the same zone, and one administrator can hold assignments in multiple zones.</w:t>
            </w:r>
          </w:p>
        </w:tc>
      </w:tr>
      <w:tr>
        <w:tc>
          <w:tcPr>
            <w:tcW w:type="dxa" w:w="1080"/>
            <w:vAlign w:val="center"/>
          </w:tcPr>
          <w:p>
            <w:pPr>
              <w:spacing w:after="0"/>
            </w:pPr>
            <w:r/>
            <w:r>
              <w:rPr>
                <w:rFonts w:ascii="Aptos" w:hAnsi="Aptos"/>
                <w:b w:val="0"/>
                <w:sz w:val="16"/>
              </w:rPr>
              <w:t>AC-03</w:t>
            </w:r>
          </w:p>
        </w:tc>
        <w:tc>
          <w:tcPr>
            <w:tcW w:type="dxa" w:w="8856"/>
            <w:vAlign w:val="center"/>
          </w:tcPr>
          <w:p>
            <w:pPr>
              <w:spacing w:after="0"/>
            </w:pPr>
            <w:r/>
            <w:r>
              <w:rPr>
                <w:rFonts w:ascii="Aptos" w:hAnsi="Aptos"/>
                <w:b w:val="0"/>
                <w:sz w:val="16"/>
              </w:rPr>
              <w:t>Super Admin can inspect effective access per member and zone, including overrides and refund limits.</w:t>
            </w:r>
          </w:p>
        </w:tc>
      </w:tr>
      <w:tr>
        <w:tc>
          <w:tcPr>
            <w:tcW w:type="dxa" w:w="1080"/>
            <w:vAlign w:val="center"/>
            <w:shd w:fill="F1F5F9"/>
          </w:tcPr>
          <w:p>
            <w:pPr>
              <w:spacing w:after="0"/>
            </w:pPr>
            <w:r/>
            <w:r>
              <w:rPr>
                <w:rFonts w:ascii="Aptos" w:hAnsi="Aptos"/>
                <w:b w:val="0"/>
                <w:sz w:val="16"/>
              </w:rPr>
              <w:t>AC-04</w:t>
            </w:r>
          </w:p>
        </w:tc>
        <w:tc>
          <w:tcPr>
            <w:tcW w:type="dxa" w:w="8856"/>
            <w:vAlign w:val="center"/>
            <w:shd w:fill="F1F5F9"/>
          </w:tcPr>
          <w:p>
            <w:pPr>
              <w:spacing w:after="0"/>
            </w:pPr>
            <w:r/>
            <w:r>
              <w:rPr>
                <w:rFonts w:ascii="Aptos" w:hAnsi="Aptos"/>
                <w:b w:val="0"/>
                <w:sz w:val="16"/>
              </w:rPr>
              <w:t>Unauthorized API actions are rejected even if the user bypasses the interface.</w:t>
            </w:r>
          </w:p>
        </w:tc>
      </w:tr>
      <w:tr>
        <w:tc>
          <w:tcPr>
            <w:tcW w:type="dxa" w:w="1080"/>
            <w:vAlign w:val="center"/>
          </w:tcPr>
          <w:p>
            <w:pPr>
              <w:spacing w:after="0"/>
            </w:pPr>
            <w:r/>
            <w:r>
              <w:rPr>
                <w:rFonts w:ascii="Aptos" w:hAnsi="Aptos"/>
                <w:b w:val="0"/>
                <w:sz w:val="16"/>
              </w:rPr>
              <w:t>AC-05</w:t>
            </w:r>
          </w:p>
        </w:tc>
        <w:tc>
          <w:tcPr>
            <w:tcW w:type="dxa" w:w="8856"/>
            <w:vAlign w:val="center"/>
          </w:tcPr>
          <w:p>
            <w:pPr>
              <w:spacing w:after="0"/>
            </w:pPr>
            <w:r/>
            <w:r>
              <w:rPr>
                <w:rFonts w:ascii="Aptos" w:hAnsi="Aptos"/>
                <w:b w:val="0"/>
                <w:sz w:val="16"/>
              </w:rPr>
              <w:t>Restaurant details provide the selected restaurant's menu and item-change requests without vendor ambiguity.</w:t>
            </w:r>
          </w:p>
        </w:tc>
      </w:tr>
      <w:tr>
        <w:tc>
          <w:tcPr>
            <w:tcW w:type="dxa" w:w="1080"/>
            <w:vAlign w:val="center"/>
            <w:shd w:fill="F1F5F9"/>
          </w:tcPr>
          <w:p>
            <w:pPr>
              <w:spacing w:after="0"/>
            </w:pPr>
            <w:r/>
            <w:r>
              <w:rPr>
                <w:rFonts w:ascii="Aptos" w:hAnsi="Aptos"/>
                <w:b w:val="0"/>
                <w:sz w:val="16"/>
              </w:rPr>
              <w:t>AC-06</w:t>
            </w:r>
          </w:p>
        </w:tc>
        <w:tc>
          <w:tcPr>
            <w:tcW w:type="dxa" w:w="8856"/>
            <w:vAlign w:val="center"/>
            <w:shd w:fill="F1F5F9"/>
          </w:tcPr>
          <w:p>
            <w:pPr>
              <w:spacing w:after="0"/>
            </w:pPr>
            <w:r/>
            <w:r>
              <w:rPr>
                <w:rFonts w:ascii="Aptos" w:hAnsi="Aptos"/>
                <w:b w:val="0"/>
                <w:sz w:val="16"/>
              </w:rPr>
              <w:t>Pending menu changes do not overwrite approved live data before approval.</w:t>
            </w:r>
          </w:p>
        </w:tc>
      </w:tr>
      <w:tr>
        <w:tc>
          <w:tcPr>
            <w:tcW w:type="dxa" w:w="1080"/>
            <w:vAlign w:val="center"/>
          </w:tcPr>
          <w:p>
            <w:pPr>
              <w:spacing w:after="0"/>
            </w:pPr>
            <w:r/>
            <w:r>
              <w:rPr>
                <w:rFonts w:ascii="Aptos" w:hAnsi="Aptos"/>
                <w:b w:val="0"/>
                <w:sz w:val="16"/>
              </w:rPr>
              <w:t>AC-07</w:t>
            </w:r>
          </w:p>
        </w:tc>
        <w:tc>
          <w:tcPr>
            <w:tcW w:type="dxa" w:w="8856"/>
            <w:vAlign w:val="center"/>
          </w:tcPr>
          <w:p>
            <w:pPr>
              <w:spacing w:after="0"/>
            </w:pPr>
            <w:r/>
            <w:r>
              <w:rPr>
                <w:rFonts w:ascii="Aptos" w:hAnsi="Aptos"/>
                <w:b w:val="0"/>
                <w:sz w:val="16"/>
              </w:rPr>
              <w:t>Zone Details shows assigned administrators and zone KPIs; administrator performance is separately attributed.</w:t>
            </w:r>
          </w:p>
        </w:tc>
      </w:tr>
      <w:tr>
        <w:tc>
          <w:tcPr>
            <w:tcW w:type="dxa" w:w="1080"/>
            <w:vAlign w:val="center"/>
            <w:shd w:fill="F1F5F9"/>
          </w:tcPr>
          <w:p>
            <w:pPr>
              <w:spacing w:after="0"/>
            </w:pPr>
            <w:r/>
            <w:r>
              <w:rPr>
                <w:rFonts w:ascii="Aptos" w:hAnsi="Aptos"/>
                <w:b w:val="0"/>
                <w:sz w:val="16"/>
              </w:rPr>
              <w:t>AC-08</w:t>
            </w:r>
          </w:p>
        </w:tc>
        <w:tc>
          <w:tcPr>
            <w:tcW w:type="dxa" w:w="8856"/>
            <w:vAlign w:val="center"/>
            <w:shd w:fill="F1F5F9"/>
          </w:tcPr>
          <w:p>
            <w:pPr>
              <w:spacing w:after="0"/>
            </w:pPr>
            <w:r/>
            <w:r>
              <w:rPr>
                <w:rFonts w:ascii="Aptos" w:hAnsi="Aptos"/>
                <w:b w:val="0"/>
                <w:sz w:val="16"/>
              </w:rPr>
              <w:t>Delivery partner verification and operational status are represented separately.</w:t>
            </w:r>
          </w:p>
        </w:tc>
      </w:tr>
      <w:tr>
        <w:tc>
          <w:tcPr>
            <w:tcW w:type="dxa" w:w="1080"/>
            <w:vAlign w:val="center"/>
          </w:tcPr>
          <w:p>
            <w:pPr>
              <w:spacing w:after="0"/>
            </w:pPr>
            <w:r/>
            <w:r>
              <w:rPr>
                <w:rFonts w:ascii="Aptos" w:hAnsi="Aptos"/>
                <w:b w:val="0"/>
                <w:sz w:val="16"/>
              </w:rPr>
              <w:t>AC-09</w:t>
            </w:r>
          </w:p>
        </w:tc>
        <w:tc>
          <w:tcPr>
            <w:tcW w:type="dxa" w:w="8856"/>
            <w:vAlign w:val="center"/>
          </w:tcPr>
          <w:p>
            <w:pPr>
              <w:spacing w:after="0"/>
            </w:pPr>
            <w:r/>
            <w:r>
              <w:rPr>
                <w:rFonts w:ascii="Aptos" w:hAnsi="Aptos"/>
                <w:b w:val="0"/>
                <w:sz w:val="16"/>
              </w:rPr>
              <w:t>Zonal Admin access requests require Super Admin approval; self-approval is prevented.</w:t>
            </w:r>
          </w:p>
        </w:tc>
      </w:tr>
      <w:tr>
        <w:tc>
          <w:tcPr>
            <w:tcW w:type="dxa" w:w="1080"/>
            <w:vAlign w:val="center"/>
            <w:shd w:fill="F1F5F9"/>
          </w:tcPr>
          <w:p>
            <w:pPr>
              <w:spacing w:after="0"/>
            </w:pPr>
            <w:r/>
            <w:r>
              <w:rPr>
                <w:rFonts w:ascii="Aptos" w:hAnsi="Aptos"/>
                <w:b w:val="0"/>
                <w:sz w:val="16"/>
              </w:rPr>
              <w:t>AC-10</w:t>
            </w:r>
          </w:p>
        </w:tc>
        <w:tc>
          <w:tcPr>
            <w:tcW w:type="dxa" w:w="8856"/>
            <w:vAlign w:val="center"/>
            <w:shd w:fill="F1F5F9"/>
          </w:tcPr>
          <w:p>
            <w:pPr>
              <w:spacing w:after="0"/>
            </w:pPr>
            <w:r/>
            <w:r>
              <w:rPr>
                <w:rFonts w:ascii="Aptos" w:hAnsi="Aptos"/>
                <w:b w:val="0"/>
                <w:sz w:val="16"/>
              </w:rPr>
              <w:t>Razorpay, COD, and wallet transactions are distinguishable in the admin interface.</w:t>
            </w:r>
          </w:p>
        </w:tc>
      </w:tr>
      <w:tr>
        <w:tc>
          <w:tcPr>
            <w:tcW w:type="dxa" w:w="1080"/>
            <w:vAlign w:val="center"/>
          </w:tcPr>
          <w:p>
            <w:pPr>
              <w:spacing w:after="0"/>
            </w:pPr>
            <w:r/>
            <w:r>
              <w:rPr>
                <w:rFonts w:ascii="Aptos" w:hAnsi="Aptos"/>
                <w:b w:val="0"/>
                <w:sz w:val="16"/>
              </w:rPr>
              <w:t>AC-11</w:t>
            </w:r>
          </w:p>
        </w:tc>
        <w:tc>
          <w:tcPr>
            <w:tcW w:type="dxa" w:w="8856"/>
            <w:vAlign w:val="center"/>
          </w:tcPr>
          <w:p>
            <w:pPr>
              <w:spacing w:after="0"/>
            </w:pPr>
            <w:r/>
            <w:r>
              <w:rPr>
                <w:rFonts w:ascii="Aptos" w:hAnsi="Aptos"/>
                <w:b w:val="0"/>
                <w:sz w:val="16"/>
              </w:rPr>
              <w:t>Refund request, approval, processing, and completion are separate states.</w:t>
            </w:r>
          </w:p>
        </w:tc>
      </w:tr>
      <w:tr>
        <w:tc>
          <w:tcPr>
            <w:tcW w:type="dxa" w:w="1080"/>
            <w:vAlign w:val="center"/>
            <w:shd w:fill="F1F5F9"/>
          </w:tcPr>
          <w:p>
            <w:pPr>
              <w:spacing w:after="0"/>
            </w:pPr>
            <w:r/>
            <w:r>
              <w:rPr>
                <w:rFonts w:ascii="Aptos" w:hAnsi="Aptos"/>
                <w:b w:val="0"/>
                <w:sz w:val="16"/>
              </w:rPr>
              <w:t>AC-12</w:t>
            </w:r>
          </w:p>
        </w:tc>
        <w:tc>
          <w:tcPr>
            <w:tcW w:type="dxa" w:w="8856"/>
            <w:vAlign w:val="center"/>
            <w:shd w:fill="F1F5F9"/>
          </w:tcPr>
          <w:p>
            <w:pPr>
              <w:spacing w:after="0"/>
            </w:pPr>
            <w:r/>
            <w:r>
              <w:rPr>
                <w:rFonts w:ascii="Aptos" w:hAnsi="Aptos"/>
                <w:b w:val="0"/>
                <w:sz w:val="16"/>
              </w:rPr>
              <w:t>Refund letters accurately represent state; completion letters cannot be issued before confirmed completion.</w:t>
            </w:r>
          </w:p>
        </w:tc>
      </w:tr>
      <w:tr>
        <w:tc>
          <w:tcPr>
            <w:tcW w:type="dxa" w:w="1080"/>
            <w:vAlign w:val="center"/>
          </w:tcPr>
          <w:p>
            <w:pPr>
              <w:spacing w:after="0"/>
            </w:pPr>
            <w:r/>
            <w:r>
              <w:rPr>
                <w:rFonts w:ascii="Aptos" w:hAnsi="Aptos"/>
                <w:b w:val="0"/>
                <w:sz w:val="16"/>
              </w:rPr>
              <w:t>AC-13</w:t>
            </w:r>
          </w:p>
        </w:tc>
        <w:tc>
          <w:tcPr>
            <w:tcW w:type="dxa" w:w="8856"/>
            <w:vAlign w:val="center"/>
          </w:tcPr>
          <w:p>
            <w:pPr>
              <w:spacing w:after="0"/>
            </w:pPr>
            <w:r/>
            <w:r>
              <w:rPr>
                <w:rFonts w:ascii="Aptos" w:hAnsi="Aptos"/>
                <w:b w:val="0"/>
                <w:sz w:val="16"/>
              </w:rPr>
              <w:t>Refund-related support tickets link to the refund record and show the latest state.</w:t>
            </w:r>
          </w:p>
        </w:tc>
      </w:tr>
      <w:tr>
        <w:tc>
          <w:tcPr>
            <w:tcW w:type="dxa" w:w="1080"/>
            <w:vAlign w:val="center"/>
            <w:shd w:fill="F1F5F9"/>
          </w:tcPr>
          <w:p>
            <w:pPr>
              <w:spacing w:after="0"/>
            </w:pPr>
            <w:r/>
            <w:r>
              <w:rPr>
                <w:rFonts w:ascii="Aptos" w:hAnsi="Aptos"/>
                <w:b w:val="0"/>
                <w:sz w:val="16"/>
              </w:rPr>
              <w:t>AC-14</w:t>
            </w:r>
          </w:p>
        </w:tc>
        <w:tc>
          <w:tcPr>
            <w:tcW w:type="dxa" w:w="8856"/>
            <w:vAlign w:val="center"/>
            <w:shd w:fill="F1F5F9"/>
          </w:tcPr>
          <w:p>
            <w:pPr>
              <w:spacing w:after="0"/>
            </w:pPr>
            <w:r/>
            <w:r>
              <w:rPr>
                <w:rFonts w:ascii="Aptos" w:hAnsi="Aptos"/>
                <w:b w:val="0"/>
                <w:sz w:val="16"/>
              </w:rPr>
              <w:t>Zonal Admin support queues are restricted to permitted zones; Super Admin has global oversight.</w:t>
            </w:r>
          </w:p>
        </w:tc>
      </w:tr>
      <w:tr>
        <w:tc>
          <w:tcPr>
            <w:tcW w:type="dxa" w:w="1080"/>
            <w:vAlign w:val="center"/>
          </w:tcPr>
          <w:p>
            <w:pPr>
              <w:spacing w:after="0"/>
            </w:pPr>
            <w:r/>
            <w:r>
              <w:rPr>
                <w:rFonts w:ascii="Aptos" w:hAnsi="Aptos"/>
                <w:b w:val="0"/>
                <w:sz w:val="16"/>
              </w:rPr>
              <w:t>AC-15</w:t>
            </w:r>
          </w:p>
        </w:tc>
        <w:tc>
          <w:tcPr>
            <w:tcW w:type="dxa" w:w="8856"/>
            <w:vAlign w:val="center"/>
          </w:tcPr>
          <w:p>
            <w:pPr>
              <w:spacing w:after="0"/>
            </w:pPr>
            <w:r/>
            <w:r>
              <w:rPr>
                <w:rFonts w:ascii="Aptos" w:hAnsi="Aptos"/>
                <w:b w:val="0"/>
                <w:sz w:val="16"/>
              </w:rPr>
              <w:t>Audit history captures actor, timestamp, action, reason, and relevant before/after values.</w:t>
            </w:r>
          </w:p>
        </w:tc>
      </w:tr>
      <w:tr>
        <w:tc>
          <w:tcPr>
            <w:tcW w:type="dxa" w:w="1080"/>
            <w:vAlign w:val="center"/>
            <w:shd w:fill="F1F5F9"/>
          </w:tcPr>
          <w:p>
            <w:pPr>
              <w:spacing w:after="0"/>
            </w:pPr>
            <w:r/>
            <w:r>
              <w:rPr>
                <w:rFonts w:ascii="Aptos" w:hAnsi="Aptos"/>
                <w:b w:val="0"/>
                <w:sz w:val="16"/>
              </w:rPr>
              <w:t>AC-16</w:t>
            </w:r>
          </w:p>
        </w:tc>
        <w:tc>
          <w:tcPr>
            <w:tcW w:type="dxa" w:w="8856"/>
            <w:vAlign w:val="center"/>
            <w:shd w:fill="F1F5F9"/>
          </w:tcPr>
          <w:p>
            <w:pPr>
              <w:spacing w:after="0"/>
            </w:pPr>
            <w:r/>
            <w:r>
              <w:rPr>
                <w:rFonts w:ascii="Aptos" w:hAnsi="Aptos"/>
                <w:b w:val="0"/>
                <w:sz w:val="16"/>
              </w:rPr>
              <w:t>Phase 2 loyalty/coupon scope is documented but no Phase 2 business logic is represented as live Phase 1 functionality.</w:t>
            </w:r>
          </w:p>
        </w:tc>
      </w:tr>
      <w:tr>
        <w:tc>
          <w:tcPr>
            <w:tcW w:type="dxa" w:w="1080"/>
            <w:vAlign w:val="center"/>
          </w:tcPr>
          <w:p>
            <w:pPr>
              <w:spacing w:after="0"/>
            </w:pPr>
            <w:r/>
            <w:r>
              <w:rPr>
                <w:rFonts w:ascii="Aptos" w:hAnsi="Aptos"/>
                <w:b w:val="0"/>
                <w:sz w:val="16"/>
              </w:rPr>
              <w:t>AC-17</w:t>
            </w:r>
          </w:p>
        </w:tc>
        <w:tc>
          <w:tcPr>
            <w:tcW w:type="dxa" w:w="8856"/>
            <w:vAlign w:val="center"/>
          </w:tcPr>
          <w:p>
            <w:pPr>
              <w:spacing w:after="0"/>
            </w:pPr>
            <w:r/>
            <w:r>
              <w:rPr>
                <w:rFonts w:ascii="Aptos" w:hAnsi="Aptos"/>
                <w:b w:val="0"/>
                <w:sz w:val="16"/>
              </w:rPr>
              <w:t>New screens include loading, empty, error, permission-denied, confirmation, and success states.</w:t>
            </w:r>
          </w:p>
        </w:tc>
      </w:tr>
    </w:tbl>
    <w:p>
      <w:pPr>
        <w:spacing w:after="20"/>
      </w:pPr>
    </w:p>
    <w:p>
      <w:pPr>
        <w:pStyle w:val="Heading1"/>
      </w:pPr>
      <w:r>
        <w:t>6. Zoauro v2.2 documentation updates</w:t>
      </w:r>
    </w:p>
    <w:p>
      <w:r>
        <w:t>Update the relevant files in the development pack only after reviewing each proposed change against the current canonical content. Keep the existing version history and record the changes in the change log.</w:t>
      </w:r>
    </w:p>
    <w:tbl>
      <w:tblPr>
        <w:tblStyle w:val="TableGrid"/>
        <w:tblW w:type="auto" w:w="0"/>
        <w:jc w:val="center"/>
        <w:tblLook w:firstColumn="1" w:firstRow="1" w:lastColumn="0" w:lastRow="0" w:noHBand="0" w:noVBand="1" w:val="04A0"/>
      </w:tblPr>
      <w:tblGrid>
        <w:gridCol w:w="5040"/>
        <w:gridCol w:w="5040"/>
      </w:tblGrid>
      <w:tr>
        <w:tc>
          <w:tcPr>
            <w:tcW w:type="dxa" w:w="3672"/>
            <w:vAlign w:val="center"/>
            <w:shd w:fill="17365D"/>
          </w:tcPr>
          <w:p>
            <w:pPr>
              <w:spacing w:after="0"/>
            </w:pPr>
            <w:r/>
            <w:r>
              <w:rPr>
                <w:rFonts w:ascii="Aptos" w:hAnsi="Aptos"/>
                <w:b/>
                <w:color w:val="FFFFFF"/>
                <w:sz w:val="17"/>
              </w:rPr>
              <w:t>Document</w:t>
            </w:r>
          </w:p>
        </w:tc>
        <w:tc>
          <w:tcPr>
            <w:tcW w:type="dxa" w:w="6264"/>
            <w:vAlign w:val="center"/>
            <w:shd w:fill="17365D"/>
          </w:tcPr>
          <w:p>
            <w:pPr>
              <w:spacing w:after="0"/>
            </w:pPr>
            <w:r/>
            <w:r>
              <w:rPr>
                <w:rFonts w:ascii="Aptos" w:hAnsi="Aptos"/>
                <w:b/>
                <w:color w:val="FFFFFF"/>
                <w:sz w:val="17"/>
              </w:rPr>
              <w:t>Required reconciliation</w:t>
            </w:r>
          </w:p>
        </w:tc>
      </w:tr>
      <w:tr>
        <w:tc>
          <w:tcPr>
            <w:tcW w:type="dxa" w:w="3672"/>
            <w:vAlign w:val="center"/>
          </w:tcPr>
          <w:p>
            <w:pPr>
              <w:spacing w:after="0"/>
            </w:pPr>
            <w:r/>
            <w:r>
              <w:rPr>
                <w:rFonts w:ascii="Aptos" w:hAnsi="Aptos"/>
                <w:b w:val="0"/>
                <w:sz w:val="16"/>
              </w:rPr>
              <w:t>A-product/03_Business_Rules_and_Decision_Register.md</w:t>
            </w:r>
          </w:p>
        </w:tc>
        <w:tc>
          <w:tcPr>
            <w:tcW w:type="dxa" w:w="6264"/>
            <w:vAlign w:val="center"/>
          </w:tcPr>
          <w:p>
            <w:pPr>
              <w:spacing w:after="0"/>
            </w:pPr>
            <w:r/>
            <w:r>
              <w:rPr>
                <w:rFonts w:ascii="Aptos" w:hAnsi="Aptos"/>
                <w:b w:val="0"/>
                <w:sz w:val="16"/>
              </w:rPr>
              <w:t>Record Razorpay as the selected gateway; promote Support scope; add restaurant/menu/partner/access request workflows; confirm refund thresholds and refund cost-bearing policy; record Phase 2 loyalty scope.</w:t>
            </w:r>
          </w:p>
        </w:tc>
      </w:tr>
      <w:tr>
        <w:tc>
          <w:tcPr>
            <w:tcW w:type="dxa" w:w="3672"/>
            <w:vAlign w:val="center"/>
            <w:shd w:fill="F1F5F9"/>
          </w:tcPr>
          <w:p>
            <w:pPr>
              <w:spacing w:after="0"/>
            </w:pPr>
            <w:r/>
            <w:r>
              <w:rPr>
                <w:rFonts w:ascii="Aptos" w:hAnsi="Aptos"/>
                <w:b w:val="0"/>
                <w:sz w:val="16"/>
              </w:rPr>
              <w:t>A-product/04_User_Roles_and_Permission_Matrix.md</w:t>
            </w:r>
          </w:p>
        </w:tc>
        <w:tc>
          <w:tcPr>
            <w:tcW w:type="dxa" w:w="6264"/>
            <w:vAlign w:val="center"/>
            <w:shd w:fill="F1F5F9"/>
          </w:tcPr>
          <w:p>
            <w:pPr>
              <w:spacing w:after="0"/>
            </w:pPr>
            <w:r/>
            <w:r>
              <w:rPr>
                <w:rFonts w:ascii="Aptos" w:hAnsi="Aptos"/>
                <w:b w:val="0"/>
                <w:sz w:val="16"/>
              </w:rPr>
              <w:t>Add granular permissions for request decisions, zone performance, support, refund documents, refund execution, and payment configuration.</w:t>
            </w:r>
          </w:p>
        </w:tc>
      </w:tr>
      <w:tr>
        <w:tc>
          <w:tcPr>
            <w:tcW w:type="dxa" w:w="3672"/>
            <w:vAlign w:val="center"/>
          </w:tcPr>
          <w:p>
            <w:pPr>
              <w:spacing w:after="0"/>
            </w:pPr>
            <w:r/>
            <w:r>
              <w:rPr>
                <w:rFonts w:ascii="Aptos" w:hAnsi="Aptos"/>
                <w:b w:val="0"/>
                <w:sz w:val="16"/>
              </w:rPr>
              <w:t>A-product/05_Use_Cases_and_Workflow_Specification.md</w:t>
            </w:r>
          </w:p>
        </w:tc>
        <w:tc>
          <w:tcPr>
            <w:tcW w:type="dxa" w:w="6264"/>
            <w:vAlign w:val="center"/>
          </w:tcPr>
          <w:p>
            <w:pPr>
              <w:spacing w:after="0"/>
            </w:pPr>
            <w:r/>
            <w:r>
              <w:rPr>
                <w:rFonts w:ascii="Aptos" w:hAnsi="Aptos"/>
                <w:b w:val="0"/>
                <w:sz w:val="16"/>
              </w:rPr>
              <w:t>Add onboarding, menu-change, access-request, refund, letter issuance, and refund-ticket workflows.</w:t>
            </w:r>
          </w:p>
        </w:tc>
      </w:tr>
      <w:tr>
        <w:tc>
          <w:tcPr>
            <w:tcW w:type="dxa" w:w="3672"/>
            <w:vAlign w:val="center"/>
            <w:shd w:fill="F1F5F9"/>
          </w:tcPr>
          <w:p>
            <w:pPr>
              <w:spacing w:after="0"/>
            </w:pPr>
            <w:r/>
            <w:r>
              <w:rPr>
                <w:rFonts w:ascii="Aptos" w:hAnsi="Aptos"/>
                <w:b w:val="0"/>
                <w:sz w:val="16"/>
              </w:rPr>
              <w:t>A-product/02_Product_Requirements_Document.md</w:t>
            </w:r>
          </w:p>
        </w:tc>
        <w:tc>
          <w:tcPr>
            <w:tcW w:type="dxa" w:w="6264"/>
            <w:vAlign w:val="center"/>
            <w:shd w:fill="F1F5F9"/>
          </w:tcPr>
          <w:p>
            <w:pPr>
              <w:spacing w:after="0"/>
            </w:pPr>
            <w:r/>
            <w:r>
              <w:rPr>
                <w:rFonts w:ascii="Aptos" w:hAnsi="Aptos"/>
                <w:b w:val="0"/>
                <w:sz w:val="16"/>
              </w:rPr>
              <w:t>Update Phase 1 scope, exclusions, Phase 2 roadmap, and acceptance requirements.</w:t>
            </w:r>
          </w:p>
        </w:tc>
      </w:tr>
      <w:tr>
        <w:tc>
          <w:tcPr>
            <w:tcW w:type="dxa" w:w="3672"/>
            <w:vAlign w:val="center"/>
          </w:tcPr>
          <w:p>
            <w:pPr>
              <w:spacing w:after="0"/>
            </w:pPr>
            <w:r/>
            <w:r>
              <w:rPr>
                <w:rFonts w:ascii="Aptos" w:hAnsi="Aptos"/>
                <w:b w:val="0"/>
                <w:sz w:val="16"/>
              </w:rPr>
              <w:t>B-architecture/08_Database_Schema_and_Data_Dictionary.md</w:t>
            </w:r>
          </w:p>
        </w:tc>
        <w:tc>
          <w:tcPr>
            <w:tcW w:type="dxa" w:w="6264"/>
            <w:vAlign w:val="center"/>
          </w:tcPr>
          <w:p>
            <w:pPr>
              <w:spacing w:after="0"/>
            </w:pPr>
            <w:r/>
            <w:r>
              <w:rPr>
                <w:rFonts w:ascii="Aptos" w:hAnsi="Aptos"/>
                <w:b w:val="0"/>
                <w:sz w:val="16"/>
              </w:rPr>
              <w:t>Review entities/states for onboarding requests, menu-change requests, access requests, refund cases/documents, support links, and audit events; reuse existing entities where possible.</w:t>
            </w:r>
          </w:p>
        </w:tc>
      </w:tr>
      <w:tr>
        <w:tc>
          <w:tcPr>
            <w:tcW w:type="dxa" w:w="3672"/>
            <w:vAlign w:val="center"/>
            <w:shd w:fill="F1F5F9"/>
          </w:tcPr>
          <w:p>
            <w:pPr>
              <w:spacing w:after="0"/>
            </w:pPr>
            <w:r/>
            <w:r>
              <w:rPr>
                <w:rFonts w:ascii="Aptos" w:hAnsi="Aptos"/>
                <w:b w:val="0"/>
                <w:sz w:val="16"/>
              </w:rPr>
              <w:t>B-architecture/09_API_Specification.md</w:t>
            </w:r>
          </w:p>
        </w:tc>
        <w:tc>
          <w:tcPr>
            <w:tcW w:type="dxa" w:w="6264"/>
            <w:vAlign w:val="center"/>
            <w:shd w:fill="F1F5F9"/>
          </w:tcPr>
          <w:p>
            <w:pPr>
              <w:spacing w:after="0"/>
            </w:pPr>
            <w:r/>
            <w:r>
              <w:rPr>
                <w:rFonts w:ascii="Aptos" w:hAnsi="Aptos"/>
                <w:b w:val="0"/>
                <w:sz w:val="16"/>
              </w:rPr>
              <w:t>Specify authorized endpoints and state transitions for approvals, assignments, refunds, document generation, and support.</w:t>
            </w:r>
          </w:p>
        </w:tc>
      </w:tr>
      <w:tr>
        <w:tc>
          <w:tcPr>
            <w:tcW w:type="dxa" w:w="3672"/>
            <w:vAlign w:val="center"/>
          </w:tcPr>
          <w:p>
            <w:pPr>
              <w:spacing w:after="0"/>
            </w:pPr>
            <w:r/>
            <w:r>
              <w:rPr>
                <w:rFonts w:ascii="Aptos" w:hAnsi="Aptos"/>
                <w:b w:val="0"/>
                <w:sz w:val="16"/>
              </w:rPr>
              <w:t>B-architecture/10_State_Machines_and_Event_Contracts.md</w:t>
            </w:r>
          </w:p>
        </w:tc>
        <w:tc>
          <w:tcPr>
            <w:tcW w:type="dxa" w:w="6264"/>
            <w:vAlign w:val="center"/>
          </w:tcPr>
          <w:p>
            <w:pPr>
              <w:spacing w:after="0"/>
            </w:pPr>
            <w:r/>
            <w:r>
              <w:rPr>
                <w:rFonts w:ascii="Aptos" w:hAnsi="Aptos"/>
                <w:b w:val="0"/>
                <w:sz w:val="16"/>
              </w:rPr>
              <w:t>Define request, verification, access, refund, and support status transitions; distinguish refund approval from provider completion.</w:t>
            </w:r>
          </w:p>
        </w:tc>
      </w:tr>
      <w:tr>
        <w:tc>
          <w:tcPr>
            <w:tcW w:type="dxa" w:w="3672"/>
            <w:vAlign w:val="center"/>
            <w:shd w:fill="F1F5F9"/>
          </w:tcPr>
          <w:p>
            <w:pPr>
              <w:spacing w:after="0"/>
            </w:pPr>
            <w:r/>
            <w:r>
              <w:rPr>
                <w:rFonts w:ascii="Aptos" w:hAnsi="Aptos"/>
                <w:b w:val="0"/>
                <w:sz w:val="16"/>
              </w:rPr>
              <w:t>C-security/14_Authentication_and_Authorization_Specification.md</w:t>
            </w:r>
          </w:p>
        </w:tc>
        <w:tc>
          <w:tcPr>
            <w:tcW w:type="dxa" w:w="6264"/>
            <w:vAlign w:val="center"/>
            <w:shd w:fill="F1F5F9"/>
          </w:tcPr>
          <w:p>
            <w:pPr>
              <w:spacing w:after="0"/>
            </w:pPr>
            <w:r/>
            <w:r>
              <w:rPr>
                <w:rFonts w:ascii="Aptos" w:hAnsi="Aptos"/>
                <w:b w:val="0"/>
                <w:sz w:val="16"/>
              </w:rPr>
              <w:t>Document server-side zone checks, permission evaluation, self-approval prevention, session revocation, and data-access restrictions.</w:t>
            </w:r>
          </w:p>
        </w:tc>
      </w:tr>
      <w:tr>
        <w:tc>
          <w:tcPr>
            <w:tcW w:type="dxa" w:w="3672"/>
            <w:vAlign w:val="center"/>
          </w:tcPr>
          <w:p>
            <w:pPr>
              <w:spacing w:after="0"/>
            </w:pPr>
            <w:r/>
            <w:r>
              <w:rPr>
                <w:rFonts w:ascii="Aptos" w:hAnsi="Aptos"/>
                <w:b w:val="0"/>
                <w:sz w:val="16"/>
              </w:rPr>
              <w:t>C-security/16_Payment_and_Financial_Controls.md</w:t>
            </w:r>
          </w:p>
        </w:tc>
        <w:tc>
          <w:tcPr>
            <w:tcW w:type="dxa" w:w="6264"/>
            <w:vAlign w:val="center"/>
          </w:tcPr>
          <w:p>
            <w:pPr>
              <w:spacing w:after="0"/>
            </w:pPr>
            <w:r/>
            <w:r>
              <w:rPr>
                <w:rFonts w:ascii="Aptos" w:hAnsi="Aptos"/>
                <w:b w:val="0"/>
                <w:sz w:val="16"/>
              </w:rPr>
              <w:t>Update gateway choice, refund lifecycle, webhook/idempotency controls, limits, COD/wallet separation, and refund document rules.</w:t>
            </w:r>
          </w:p>
        </w:tc>
      </w:tr>
      <w:tr>
        <w:tc>
          <w:tcPr>
            <w:tcW w:type="dxa" w:w="3672"/>
            <w:vAlign w:val="center"/>
            <w:shd w:fill="F1F5F9"/>
          </w:tcPr>
          <w:p>
            <w:pPr>
              <w:spacing w:after="0"/>
            </w:pPr>
            <w:r/>
            <w:r>
              <w:rPr>
                <w:rFonts w:ascii="Aptos" w:hAnsi="Aptos"/>
                <w:b w:val="0"/>
                <w:sz w:val="16"/>
              </w:rPr>
              <w:t>D-ui/18_Information_Architecture_and_Navigation.md</w:t>
            </w:r>
          </w:p>
        </w:tc>
        <w:tc>
          <w:tcPr>
            <w:tcW w:type="dxa" w:w="6264"/>
            <w:vAlign w:val="center"/>
            <w:shd w:fill="F1F5F9"/>
          </w:tcPr>
          <w:p>
            <w:pPr>
              <w:spacing w:after="0"/>
            </w:pPr>
            <w:r/>
            <w:r>
              <w:rPr>
                <w:rFonts w:ascii="Aptos" w:hAnsi="Aptos"/>
                <w:b w:val="0"/>
                <w:sz w:val="16"/>
              </w:rPr>
              <w:t>Add navigation for requests, access control, zone detail/performance, refunds/letters, and support.</w:t>
            </w:r>
          </w:p>
        </w:tc>
      </w:tr>
      <w:tr>
        <w:tc>
          <w:tcPr>
            <w:tcW w:type="dxa" w:w="3672"/>
            <w:vAlign w:val="center"/>
          </w:tcPr>
          <w:p>
            <w:pPr>
              <w:spacing w:after="0"/>
            </w:pPr>
            <w:r/>
            <w:r>
              <w:rPr>
                <w:rFonts w:ascii="Aptos" w:hAnsi="Aptos"/>
                <w:b w:val="0"/>
                <w:sz w:val="16"/>
              </w:rPr>
              <w:t>D-ui/20_Admin_Panel_Screen_Specification.md</w:t>
            </w:r>
          </w:p>
        </w:tc>
        <w:tc>
          <w:tcPr>
            <w:tcW w:type="dxa" w:w="6264"/>
            <w:vAlign w:val="center"/>
          </w:tcPr>
          <w:p>
            <w:pPr>
              <w:spacing w:after="0"/>
            </w:pPr>
            <w:r/>
            <w:r>
              <w:rPr>
                <w:rFonts w:ascii="Aptos" w:hAnsi="Aptos"/>
                <w:b w:val="0"/>
                <w:sz w:val="16"/>
              </w:rPr>
              <w:t>Define Super Admin screens, content, actions, state handling, and role gates.</w:t>
            </w:r>
          </w:p>
        </w:tc>
      </w:tr>
      <w:tr>
        <w:tc>
          <w:tcPr>
            <w:tcW w:type="dxa" w:w="3672"/>
            <w:vAlign w:val="center"/>
            <w:shd w:fill="F1F5F9"/>
          </w:tcPr>
          <w:p>
            <w:pPr>
              <w:spacing w:after="0"/>
            </w:pPr>
            <w:r/>
            <w:r>
              <w:rPr>
                <w:rFonts w:ascii="Aptos" w:hAnsi="Aptos"/>
                <w:b w:val="0"/>
                <w:sz w:val="16"/>
              </w:rPr>
              <w:t>D-ui/21_Zonal_Admin_and_Vendor_Screen_Specification.md</w:t>
            </w:r>
          </w:p>
        </w:tc>
        <w:tc>
          <w:tcPr>
            <w:tcW w:type="dxa" w:w="6264"/>
            <w:vAlign w:val="center"/>
            <w:shd w:fill="F1F5F9"/>
          </w:tcPr>
          <w:p>
            <w:pPr>
              <w:spacing w:after="0"/>
            </w:pPr>
            <w:r/>
            <w:r>
              <w:rPr>
                <w:rFonts w:ascii="Aptos" w:hAnsi="Aptos"/>
                <w:b w:val="0"/>
                <w:sz w:val="16"/>
              </w:rPr>
              <w:t>Define zone-scoped request review, support, performance, and refund access.</w:t>
            </w:r>
          </w:p>
        </w:tc>
      </w:tr>
      <w:tr>
        <w:tc>
          <w:tcPr>
            <w:tcW w:type="dxa" w:w="3672"/>
            <w:vAlign w:val="center"/>
          </w:tcPr>
          <w:p>
            <w:pPr>
              <w:spacing w:after="0"/>
            </w:pPr>
            <w:r/>
            <w:r>
              <w:rPr>
                <w:rFonts w:ascii="Aptos" w:hAnsi="Aptos"/>
                <w:b w:val="0"/>
                <w:sz w:val="16"/>
              </w:rPr>
              <w:t>D-ui/22_Forms_Tables_and_Component_Catalogue.md</w:t>
            </w:r>
          </w:p>
        </w:tc>
        <w:tc>
          <w:tcPr>
            <w:tcW w:type="dxa" w:w="6264"/>
            <w:vAlign w:val="center"/>
          </w:tcPr>
          <w:p>
            <w:pPr>
              <w:spacing w:after="0"/>
            </w:pPr>
            <w:r/>
            <w:r>
              <w:rPr>
                <w:rFonts w:ascii="Aptos" w:hAnsi="Aptos"/>
                <w:b w:val="0"/>
                <w:sz w:val="16"/>
              </w:rPr>
              <w:t>Add request tables, permission matrix, decision dialogs, refund document previews, and state components.</w:t>
            </w:r>
          </w:p>
        </w:tc>
      </w:tr>
      <w:tr>
        <w:tc>
          <w:tcPr>
            <w:tcW w:type="dxa" w:w="3672"/>
            <w:vAlign w:val="center"/>
            <w:shd w:fill="F1F5F9"/>
          </w:tcPr>
          <w:p>
            <w:pPr>
              <w:spacing w:after="0"/>
            </w:pPr>
            <w:r/>
            <w:r>
              <w:rPr>
                <w:rFonts w:ascii="Aptos" w:hAnsi="Aptos"/>
                <w:b w:val="0"/>
                <w:sz w:val="16"/>
              </w:rPr>
              <w:t>E-quality-ops/25_Acceptance_Criteria_and_Definition_of_Done.md</w:t>
            </w:r>
          </w:p>
        </w:tc>
        <w:tc>
          <w:tcPr>
            <w:tcW w:type="dxa" w:w="6264"/>
            <w:vAlign w:val="center"/>
            <w:shd w:fill="F1F5F9"/>
          </w:tcPr>
          <w:p>
            <w:pPr>
              <w:spacing w:after="0"/>
            </w:pPr>
            <w:r/>
            <w:r>
              <w:rPr>
                <w:rFonts w:ascii="Aptos" w:hAnsi="Aptos"/>
                <w:b w:val="0"/>
                <w:sz w:val="16"/>
              </w:rPr>
              <w:t>Add AC-01 through AC-17 or reconcile them with the canonical acceptance suite.</w:t>
            </w:r>
          </w:p>
        </w:tc>
      </w:tr>
      <w:tr>
        <w:tc>
          <w:tcPr>
            <w:tcW w:type="dxa" w:w="3672"/>
            <w:vAlign w:val="center"/>
          </w:tcPr>
          <w:p>
            <w:pPr>
              <w:spacing w:after="0"/>
            </w:pPr>
            <w:r/>
            <w:r>
              <w:rPr>
                <w:rFonts w:ascii="Aptos" w:hAnsi="Aptos"/>
                <w:b w:val="0"/>
                <w:sz w:val="16"/>
              </w:rPr>
              <w:t>E-quality-ops/27_Feature_Breakdown_and_Implementation_Backlog.md</w:t>
            </w:r>
          </w:p>
        </w:tc>
        <w:tc>
          <w:tcPr>
            <w:tcW w:type="dxa" w:w="6264"/>
            <w:vAlign w:val="center"/>
          </w:tcPr>
          <w:p>
            <w:pPr>
              <w:spacing w:after="0"/>
            </w:pPr>
            <w:r/>
            <w:r>
              <w:rPr>
                <w:rFonts w:ascii="Aptos" w:hAnsi="Aptos"/>
                <w:b w:val="0"/>
                <w:sz w:val="16"/>
              </w:rPr>
              <w:t>Create tasks, dependencies, ownership, priorities, and test gates for each workstream.</w:t>
            </w:r>
          </w:p>
        </w:tc>
      </w:tr>
      <w:tr>
        <w:tc>
          <w:tcPr>
            <w:tcW w:type="dxa" w:w="3672"/>
            <w:vAlign w:val="center"/>
            <w:shd w:fill="F1F5F9"/>
          </w:tcPr>
          <w:p>
            <w:pPr>
              <w:spacing w:after="0"/>
            </w:pPr>
            <w:r/>
            <w:r>
              <w:rPr>
                <w:rFonts w:ascii="Aptos" w:hAnsi="Aptos"/>
                <w:b w:val="0"/>
                <w:sz w:val="16"/>
              </w:rPr>
              <w:t>F-execution/37_Design_Reconciliation_and_Screen_Inventory.md</w:t>
            </w:r>
          </w:p>
        </w:tc>
        <w:tc>
          <w:tcPr>
            <w:tcW w:type="dxa" w:w="6264"/>
            <w:vAlign w:val="center"/>
            <w:shd w:fill="F1F5F9"/>
          </w:tcPr>
          <w:p>
            <w:pPr>
              <w:spacing w:after="0"/>
            </w:pPr>
            <w:r/>
            <w:r>
              <w:rPr>
                <w:rFonts w:ascii="Aptos" w:hAnsi="Aptos"/>
                <w:b w:val="0"/>
                <w:sz w:val="16"/>
              </w:rPr>
              <w:t>Update prototype gap list and track each new frame against approval status.</w:t>
            </w:r>
          </w:p>
        </w:tc>
      </w:tr>
      <w:tr>
        <w:tc>
          <w:tcPr>
            <w:tcW w:type="dxa" w:w="3672"/>
            <w:vAlign w:val="center"/>
          </w:tcPr>
          <w:p>
            <w:pPr>
              <w:spacing w:after="0"/>
            </w:pPr>
            <w:r/>
            <w:r>
              <w:rPr>
                <w:rFonts w:ascii="Aptos" w:hAnsi="Aptos"/>
                <w:b w:val="0"/>
                <w:sz w:val="16"/>
              </w:rPr>
              <w:t>E-quality-ops/32_Technical_Debt_and_Change_Log.md</w:t>
            </w:r>
          </w:p>
        </w:tc>
        <w:tc>
          <w:tcPr>
            <w:tcW w:type="dxa" w:w="6264"/>
            <w:vAlign w:val="center"/>
          </w:tcPr>
          <w:p>
            <w:pPr>
              <w:spacing w:after="0"/>
            </w:pPr>
            <w:r/>
            <w:r>
              <w:rPr>
                <w:rFonts w:ascii="Aptos" w:hAnsi="Aptos"/>
                <w:b w:val="0"/>
                <w:sz w:val="16"/>
              </w:rPr>
              <w:t>Record the scope change, decisions, affected docs, and version.</w:t>
            </w:r>
          </w:p>
        </w:tc>
      </w:tr>
      <w:tr>
        <w:tc>
          <w:tcPr>
            <w:tcW w:type="dxa" w:w="3672"/>
            <w:vAlign w:val="center"/>
            <w:shd w:fill="F1F5F9"/>
          </w:tcPr>
          <w:p>
            <w:pPr>
              <w:spacing w:after="0"/>
            </w:pPr>
            <w:r/>
            <w:r>
              <w:rPr>
                <w:rFonts w:ascii="Aptos" w:hAnsi="Aptos"/>
                <w:b w:val="0"/>
                <w:sz w:val="16"/>
              </w:rPr>
              <w:t>Phase 2 roadmap / lifecycle plan</w:t>
            </w:r>
          </w:p>
        </w:tc>
        <w:tc>
          <w:tcPr>
            <w:tcW w:type="dxa" w:w="6264"/>
            <w:vAlign w:val="center"/>
            <w:shd w:fill="F1F5F9"/>
          </w:tcPr>
          <w:p>
            <w:pPr>
              <w:spacing w:after="0"/>
            </w:pPr>
            <w:r/>
            <w:r>
              <w:rPr>
                <w:rFonts w:ascii="Aptos" w:hAnsi="Aptos"/>
                <w:b w:val="0"/>
                <w:sz w:val="16"/>
              </w:rPr>
              <w:t>Add loyalty, points ledger, coupon rules, rewards, analytics, and dependencies without including them in Phase 1 acceptance.</w:t>
            </w:r>
          </w:p>
        </w:tc>
      </w:tr>
    </w:tbl>
    <w:p>
      <w:pPr>
        <w:spacing w:after="20"/>
      </w:pPr>
    </w:p>
    <w:p>
      <w:pPr>
        <w:pStyle w:val="Heading1"/>
      </w:pPr>
      <w:r>
        <w:t>7. Decisions still requiring explicit confirmation</w:t>
      </w:r>
    </w:p>
    <w:p>
      <w:r>
        <w:t>These items should remain marked as Open or Assumed until the product owner confirms them. The prototype should not invent policy values.</w:t>
      </w:r>
    </w:p>
    <w:p>
      <w:pPr>
        <w:pStyle w:val="ListBullet"/>
        <w:spacing w:after="40"/>
      </w:pPr>
      <w:r>
        <w:t>Refund eligibility rules, cancellation windows, and which party bears the cost for each refund reason.</w:t>
      </w:r>
    </w:p>
    <w:p>
      <w:pPr>
        <w:pStyle w:val="ListBullet"/>
        <w:spacing w:after="40"/>
      </w:pPr>
      <w:r>
        <w:t>Refund limits and escalation thresholds, including the existing assumed per-refund and daily caps.</w:t>
      </w:r>
    </w:p>
    <w:p>
      <w:pPr>
        <w:pStyle w:val="ListBullet"/>
        <w:spacing w:after="40"/>
      </w:pPr>
      <w:r>
        <w:t>Whether Zonal Admins can approve all refund types or only within amount/reason limits; whether some cases require dual approval.</w:t>
      </w:r>
    </w:p>
    <w:p>
      <w:pPr>
        <w:pStyle w:val="ListBullet"/>
        <w:spacing w:after="40"/>
      </w:pPr>
      <w:r>
        <w:t>Required supporting documents and verification criteria for restaurant and delivery-partner onboarding.</w:t>
      </w:r>
    </w:p>
    <w:p>
      <w:pPr>
        <w:pStyle w:val="ListBullet"/>
        <w:spacing w:after="40"/>
      </w:pPr>
      <w:r>
        <w:t>Exact support SLA targets, escalation deadlines, contact channels, and reopening policy.</w:t>
      </w:r>
    </w:p>
    <w:p>
      <w:pPr>
        <w:pStyle w:val="ListBullet"/>
        <w:spacing w:after="40"/>
      </w:pPr>
      <w:r>
        <w:t>Whether restaurant/homemaker and delivery-partner request events are already available through the current Integration API, and the field ownership for each state.</w:t>
      </w:r>
    </w:p>
    <w:p>
      <w:pPr>
        <w:pStyle w:val="ListBullet"/>
        <w:spacing w:after="40"/>
      </w:pPr>
      <w:r>
        <w:t>Phase 2 loyalty earning rate, qualifying event, expiry, redemption conversion, coupon stacking, and campaign budget.</w:t>
      </w:r>
    </w:p>
    <w:p>
      <w:pPr>
        <w:pStyle w:val="Heading1"/>
      </w:pPr>
      <w:r>
        <w:t>8. Recommended implementation order</w:t>
      </w:r>
    </w:p>
    <w:p>
      <w:pPr>
        <w:pStyle w:val="ListNumber"/>
        <w:spacing w:after="40"/>
      </w:pPr>
      <w:r>
        <w:t>Confirm open business rules and formally update the decision register.</w:t>
      </w:r>
    </w:p>
    <w:p>
      <w:pPr>
        <w:pStyle w:val="ListNumber"/>
        <w:spacing w:after="40"/>
      </w:pPr>
      <w:r>
        <w:t>Reconcile the screen inventory and information architecture with the existing Figma and v2.2 documents.</w:t>
      </w:r>
    </w:p>
    <w:p>
      <w:pPr>
        <w:pStyle w:val="ListNumber"/>
        <w:spacing w:after="40"/>
      </w:pPr>
      <w:r>
        <w:t>Design the Super Admin Access Control and Zone Management foundations first because other workflows depend on them.</w:t>
      </w:r>
    </w:p>
    <w:p>
      <w:pPr>
        <w:pStyle w:val="ListNumber"/>
        <w:spacing w:after="40"/>
      </w:pPr>
      <w:r>
        <w:t>Design restaurant onboarding and menu-change request queues, followed by delivery-partner requests.</w:t>
      </w:r>
    </w:p>
    <w:p>
      <w:pPr>
        <w:pStyle w:val="ListNumber"/>
        <w:spacing w:after="40"/>
      </w:pPr>
      <w:r>
        <w:t>Design Refund Management, refund letters, and refund-linked support flows against the payment state machine.</w:t>
      </w:r>
    </w:p>
    <w:p>
      <w:pPr>
        <w:pStyle w:val="ListNumber"/>
        <w:spacing w:after="40"/>
      </w:pPr>
      <w:r>
        <w:t>Complete zonal support views and zone/admin performance dashboards.</w:t>
      </w:r>
    </w:p>
    <w:p>
      <w:pPr>
        <w:pStyle w:val="ListNumber"/>
        <w:spacing w:after="40"/>
      </w:pPr>
      <w:r>
        <w:t>Review every screen for role/zone access, empty/error states, audit visibility, and consistency with the design system.</w:t>
      </w:r>
    </w:p>
    <w:p>
      <w:pPr>
        <w:pStyle w:val="ListNumber"/>
        <w:spacing w:after="40"/>
      </w:pPr>
      <w:r>
        <w:t>Update API/schema/event contracts and acceptance tests before implementation begins.</w:t>
      </w:r>
    </w:p>
    <w:p>
      <w:pPr>
        <w:pStyle w:val="ListNumber"/>
        <w:spacing w:after="40"/>
      </w:pPr>
      <w:r>
        <w:t>Record Phase 2 loyalty/coupons in the roadmap with business decisions left open until discovery.</w:t>
      </w:r>
    </w:p>
    <w:p>
      <w:pPr>
        <w:pStyle w:val="Heading1"/>
      </w:pPr>
      <w:r>
        <w:t>Appendix A — Scope summary</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7365D"/>
          </w:tcPr>
          <w:p>
            <w:pPr>
              <w:spacing w:after="0"/>
            </w:pPr>
            <w:r/>
            <w:r>
              <w:rPr>
                <w:rFonts w:ascii="Aptos" w:hAnsi="Aptos"/>
                <w:b/>
                <w:color w:val="FFFFFF"/>
                <w:sz w:val="17"/>
              </w:rPr>
              <w:t>Scope</w:t>
            </w:r>
          </w:p>
        </w:tc>
        <w:tc>
          <w:tcPr>
            <w:tcW w:type="dxa" w:w="1440"/>
            <w:vAlign w:val="center"/>
            <w:shd w:fill="17365D"/>
          </w:tcPr>
          <w:p>
            <w:pPr>
              <w:spacing w:after="0"/>
            </w:pPr>
            <w:r/>
            <w:r>
              <w:rPr>
                <w:rFonts w:ascii="Aptos" w:hAnsi="Aptos"/>
                <w:b/>
                <w:color w:val="FFFFFF"/>
                <w:sz w:val="17"/>
              </w:rPr>
              <w:t>Included?</w:t>
            </w:r>
          </w:p>
        </w:tc>
        <w:tc>
          <w:tcPr>
            <w:tcW w:type="dxa" w:w="5256"/>
            <w:vAlign w:val="center"/>
            <w:shd w:fill="17365D"/>
          </w:tcPr>
          <w:p>
            <w:pPr>
              <w:spacing w:after="0"/>
            </w:pPr>
            <w:r/>
            <w:r>
              <w:rPr>
                <w:rFonts w:ascii="Aptos" w:hAnsi="Aptos"/>
                <w:b/>
                <w:color w:val="FFFFFF"/>
                <w:sz w:val="17"/>
              </w:rPr>
              <w:t>Notes</w:t>
            </w:r>
          </w:p>
        </w:tc>
      </w:tr>
      <w:tr>
        <w:tc>
          <w:tcPr>
            <w:tcW w:type="dxa" w:w="3240"/>
            <w:vAlign w:val="center"/>
          </w:tcPr>
          <w:p>
            <w:pPr>
              <w:spacing w:after="0"/>
            </w:pPr>
            <w:r/>
            <w:r>
              <w:rPr>
                <w:rFonts w:ascii="Aptos" w:hAnsi="Aptos"/>
                <w:b w:val="0"/>
                <w:sz w:val="16"/>
              </w:rPr>
              <w:t>Super Admin and Zonal Admin prototype</w:t>
            </w:r>
          </w:p>
        </w:tc>
        <w:tc>
          <w:tcPr>
            <w:tcW w:type="dxa" w:w="1440"/>
            <w:vAlign w:val="center"/>
          </w:tcPr>
          <w:p>
            <w:pPr>
              <w:spacing w:after="0"/>
            </w:pPr>
            <w:r/>
            <w:r>
              <w:rPr>
                <w:rFonts w:ascii="Aptos" w:hAnsi="Aptos"/>
                <w:b w:val="0"/>
                <w:sz w:val="16"/>
              </w:rPr>
              <w:t>Yes</w:t>
            </w:r>
          </w:p>
        </w:tc>
        <w:tc>
          <w:tcPr>
            <w:tcW w:type="dxa" w:w="5256"/>
            <w:vAlign w:val="center"/>
          </w:tcPr>
          <w:p>
            <w:pPr>
              <w:spacing w:after="0"/>
            </w:pPr>
            <w:r/>
            <w:r>
              <w:rPr>
                <w:rFonts w:ascii="Aptos" w:hAnsi="Aptos"/>
                <w:b w:val="0"/>
                <w:sz w:val="16"/>
              </w:rPr>
              <w:t>Primary design scope.</w:t>
            </w:r>
          </w:p>
        </w:tc>
      </w:tr>
      <w:tr>
        <w:tc>
          <w:tcPr>
            <w:tcW w:type="dxa" w:w="3240"/>
            <w:vAlign w:val="center"/>
            <w:shd w:fill="F1F5F9"/>
          </w:tcPr>
          <w:p>
            <w:pPr>
              <w:spacing w:after="0"/>
            </w:pPr>
            <w:r/>
            <w:r>
              <w:rPr>
                <w:rFonts w:ascii="Aptos" w:hAnsi="Aptos"/>
                <w:b w:val="0"/>
                <w:sz w:val="16"/>
              </w:rPr>
              <w:t>Admin-side restaurant and delivery-partner request handling</w:t>
            </w:r>
          </w:p>
        </w:tc>
        <w:tc>
          <w:tcPr>
            <w:tcW w:type="dxa" w:w="1440"/>
            <w:vAlign w:val="center"/>
            <w:shd w:fill="F1F5F9"/>
          </w:tcPr>
          <w:p>
            <w:pPr>
              <w:spacing w:after="0"/>
            </w:pPr>
            <w:r/>
            <w:r>
              <w:rPr>
                <w:rFonts w:ascii="Aptos" w:hAnsi="Aptos"/>
                <w:b w:val="0"/>
                <w:sz w:val="16"/>
              </w:rPr>
              <w:t>Yes</w:t>
            </w:r>
          </w:p>
        </w:tc>
        <w:tc>
          <w:tcPr>
            <w:tcW w:type="dxa" w:w="5256"/>
            <w:vAlign w:val="center"/>
            <w:shd w:fill="F1F5F9"/>
          </w:tcPr>
          <w:p>
            <w:pPr>
              <w:spacing w:after="0"/>
            </w:pPr>
            <w:r/>
            <w:r>
              <w:rPr>
                <w:rFonts w:ascii="Aptos" w:hAnsi="Aptos"/>
                <w:b w:val="0"/>
                <w:sz w:val="16"/>
              </w:rPr>
              <w:t>External applicant forms excluded from this prototype revision.</w:t>
            </w:r>
          </w:p>
        </w:tc>
      </w:tr>
      <w:tr>
        <w:tc>
          <w:tcPr>
            <w:tcW w:type="dxa" w:w="3240"/>
            <w:vAlign w:val="center"/>
          </w:tcPr>
          <w:p>
            <w:pPr>
              <w:spacing w:after="0"/>
            </w:pPr>
            <w:r/>
            <w:r>
              <w:rPr>
                <w:rFonts w:ascii="Aptos" w:hAnsi="Aptos"/>
                <w:b w:val="0"/>
                <w:sz w:val="16"/>
              </w:rPr>
              <w:t>Super Admin access control and multi-zone administration</w:t>
            </w:r>
          </w:p>
        </w:tc>
        <w:tc>
          <w:tcPr>
            <w:tcW w:type="dxa" w:w="1440"/>
            <w:vAlign w:val="center"/>
          </w:tcPr>
          <w:p>
            <w:pPr>
              <w:spacing w:after="0"/>
            </w:pPr>
            <w:r/>
            <w:r>
              <w:rPr>
                <w:rFonts w:ascii="Aptos" w:hAnsi="Aptos"/>
                <w:b w:val="0"/>
                <w:sz w:val="16"/>
              </w:rPr>
              <w:t>Yes</w:t>
            </w:r>
          </w:p>
        </w:tc>
        <w:tc>
          <w:tcPr>
            <w:tcW w:type="dxa" w:w="5256"/>
            <w:vAlign w:val="center"/>
          </w:tcPr>
          <w:p>
            <w:pPr>
              <w:spacing w:after="0"/>
            </w:pPr>
            <w:r/>
            <w:r>
              <w:rPr>
                <w:rFonts w:ascii="Aptos" w:hAnsi="Aptos"/>
                <w:b w:val="0"/>
                <w:sz w:val="16"/>
              </w:rPr>
              <w:t>Must match v2.2's member × zone access model.</w:t>
            </w:r>
          </w:p>
        </w:tc>
      </w:tr>
      <w:tr>
        <w:tc>
          <w:tcPr>
            <w:tcW w:type="dxa" w:w="3240"/>
            <w:vAlign w:val="center"/>
            <w:shd w:fill="F1F5F9"/>
          </w:tcPr>
          <w:p>
            <w:pPr>
              <w:spacing w:after="0"/>
            </w:pPr>
            <w:r/>
            <w:r>
              <w:rPr>
                <w:rFonts w:ascii="Aptos" w:hAnsi="Aptos"/>
                <w:b w:val="0"/>
                <w:sz w:val="16"/>
              </w:rPr>
              <w:t>Razorpay admin screens and refund workflows</w:t>
            </w:r>
          </w:p>
        </w:tc>
        <w:tc>
          <w:tcPr>
            <w:tcW w:type="dxa" w:w="1440"/>
            <w:vAlign w:val="center"/>
            <w:shd w:fill="F1F5F9"/>
          </w:tcPr>
          <w:p>
            <w:pPr>
              <w:spacing w:after="0"/>
            </w:pPr>
            <w:r/>
            <w:r>
              <w:rPr>
                <w:rFonts w:ascii="Aptos" w:hAnsi="Aptos"/>
                <w:b w:val="0"/>
                <w:sz w:val="16"/>
              </w:rPr>
              <w:t>Yes</w:t>
            </w:r>
          </w:p>
        </w:tc>
        <w:tc>
          <w:tcPr>
            <w:tcW w:type="dxa" w:w="5256"/>
            <w:vAlign w:val="center"/>
            <w:shd w:fill="F1F5F9"/>
          </w:tcPr>
          <w:p>
            <w:pPr>
              <w:spacing w:after="0"/>
            </w:pPr>
            <w:r/>
            <w:r>
              <w:rPr>
                <w:rFonts w:ascii="Aptos" w:hAnsi="Aptos"/>
                <w:b w:val="0"/>
                <w:sz w:val="16"/>
              </w:rPr>
              <w:t>Live gateway setup/testing is implementation work.</w:t>
            </w:r>
          </w:p>
        </w:tc>
      </w:tr>
      <w:tr>
        <w:tc>
          <w:tcPr>
            <w:tcW w:type="dxa" w:w="3240"/>
            <w:vAlign w:val="center"/>
          </w:tcPr>
          <w:p>
            <w:pPr>
              <w:spacing w:after="0"/>
            </w:pPr>
            <w:r/>
            <w:r>
              <w:rPr>
                <w:rFonts w:ascii="Aptos" w:hAnsi="Aptos"/>
                <w:b w:val="0"/>
                <w:sz w:val="16"/>
              </w:rPr>
              <w:t>Refund letters/documents</w:t>
            </w:r>
          </w:p>
        </w:tc>
        <w:tc>
          <w:tcPr>
            <w:tcW w:type="dxa" w:w="1440"/>
            <w:vAlign w:val="center"/>
          </w:tcPr>
          <w:p>
            <w:pPr>
              <w:spacing w:after="0"/>
            </w:pPr>
            <w:r/>
            <w:r>
              <w:rPr>
                <w:rFonts w:ascii="Aptos" w:hAnsi="Aptos"/>
                <w:b w:val="0"/>
                <w:sz w:val="16"/>
              </w:rPr>
              <w:t>Yes</w:t>
            </w:r>
          </w:p>
        </w:tc>
        <w:tc>
          <w:tcPr>
            <w:tcW w:type="dxa" w:w="5256"/>
            <w:vAlign w:val="center"/>
          </w:tcPr>
          <w:p>
            <w:pPr>
              <w:spacing w:after="0"/>
            </w:pPr>
            <w:r/>
            <w:r>
              <w:rPr>
                <w:rFonts w:ascii="Aptos" w:hAnsi="Aptos"/>
                <w:b w:val="0"/>
                <w:sz w:val="16"/>
              </w:rPr>
              <w:t>Acknowledgement, approval, rejection, completion confirmation.</w:t>
            </w:r>
          </w:p>
        </w:tc>
      </w:tr>
      <w:tr>
        <w:tc>
          <w:tcPr>
            <w:tcW w:type="dxa" w:w="3240"/>
            <w:vAlign w:val="center"/>
            <w:shd w:fill="F1F5F9"/>
          </w:tcPr>
          <w:p>
            <w:pPr>
              <w:spacing w:after="0"/>
            </w:pPr>
            <w:r/>
            <w:r>
              <w:rPr>
                <w:rFonts w:ascii="Aptos" w:hAnsi="Aptos"/>
                <w:b w:val="0"/>
                <w:sz w:val="16"/>
              </w:rPr>
              <w:t>Admin customer support workspace</w:t>
            </w:r>
          </w:p>
        </w:tc>
        <w:tc>
          <w:tcPr>
            <w:tcW w:type="dxa" w:w="1440"/>
            <w:vAlign w:val="center"/>
            <w:shd w:fill="F1F5F9"/>
          </w:tcPr>
          <w:p>
            <w:pPr>
              <w:spacing w:after="0"/>
            </w:pPr>
            <w:r/>
            <w:r>
              <w:rPr>
                <w:rFonts w:ascii="Aptos" w:hAnsi="Aptos"/>
                <w:b w:val="0"/>
                <w:sz w:val="16"/>
              </w:rPr>
              <w:t>Yes</w:t>
            </w:r>
          </w:p>
        </w:tc>
        <w:tc>
          <w:tcPr>
            <w:tcW w:type="dxa" w:w="5256"/>
            <w:vAlign w:val="center"/>
            <w:shd w:fill="F1F5F9"/>
          </w:tcPr>
          <w:p>
            <w:pPr>
              <w:spacing w:after="0"/>
            </w:pPr>
            <w:r/>
            <w:r>
              <w:rPr>
                <w:rFonts w:ascii="Aptos" w:hAnsi="Aptos"/>
                <w:b w:val="0"/>
                <w:sz w:val="16"/>
              </w:rPr>
              <w:t>Zone-scoped Zonal Admin queues and global Super Admin oversight.</w:t>
            </w:r>
          </w:p>
        </w:tc>
      </w:tr>
      <w:tr>
        <w:tc>
          <w:tcPr>
            <w:tcW w:type="dxa" w:w="3240"/>
            <w:vAlign w:val="center"/>
          </w:tcPr>
          <w:p>
            <w:pPr>
              <w:spacing w:after="0"/>
            </w:pPr>
            <w:r/>
            <w:r>
              <w:rPr>
                <w:rFonts w:ascii="Aptos" w:hAnsi="Aptos"/>
                <w:b w:val="0"/>
                <w:sz w:val="16"/>
              </w:rPr>
              <w:t>Customer-facing support screens</w:t>
            </w:r>
          </w:p>
        </w:tc>
        <w:tc>
          <w:tcPr>
            <w:tcW w:type="dxa" w:w="1440"/>
            <w:vAlign w:val="center"/>
          </w:tcPr>
          <w:p>
            <w:pPr>
              <w:spacing w:after="0"/>
            </w:pPr>
            <w:r/>
            <w:r>
              <w:rPr>
                <w:rFonts w:ascii="Aptos" w:hAnsi="Aptos"/>
                <w:b w:val="0"/>
                <w:sz w:val="16"/>
              </w:rPr>
              <w:t>No</w:t>
            </w:r>
          </w:p>
        </w:tc>
        <w:tc>
          <w:tcPr>
            <w:tcW w:type="dxa" w:w="5256"/>
            <w:vAlign w:val="center"/>
          </w:tcPr>
          <w:p>
            <w:pPr>
              <w:spacing w:after="0"/>
            </w:pPr>
            <w:r/>
            <w:r>
              <w:rPr>
                <w:rFonts w:ascii="Aptos" w:hAnsi="Aptos"/>
                <w:b w:val="0"/>
                <w:sz w:val="16"/>
              </w:rPr>
              <w:t>Out of current prototype scope; admin side should integrate with customer-originated tickets.</w:t>
            </w:r>
          </w:p>
        </w:tc>
      </w:tr>
      <w:tr>
        <w:tc>
          <w:tcPr>
            <w:tcW w:type="dxa" w:w="3240"/>
            <w:vAlign w:val="center"/>
            <w:shd w:fill="F1F5F9"/>
          </w:tcPr>
          <w:p>
            <w:pPr>
              <w:spacing w:after="0"/>
            </w:pPr>
            <w:r/>
            <w:r>
              <w:rPr>
                <w:rFonts w:ascii="Aptos" w:hAnsi="Aptos"/>
                <w:b w:val="0"/>
                <w:sz w:val="16"/>
              </w:rPr>
              <w:t>Loyalty points, coupons, rewards engine</w:t>
            </w:r>
          </w:p>
        </w:tc>
        <w:tc>
          <w:tcPr>
            <w:tcW w:type="dxa" w:w="1440"/>
            <w:vAlign w:val="center"/>
            <w:shd w:fill="F1F5F9"/>
          </w:tcPr>
          <w:p>
            <w:pPr>
              <w:spacing w:after="0"/>
            </w:pPr>
            <w:r/>
            <w:r>
              <w:rPr>
                <w:rFonts w:ascii="Aptos" w:hAnsi="Aptos"/>
                <w:b w:val="0"/>
                <w:sz w:val="16"/>
              </w:rPr>
              <w:t>No — Phase 2</w:t>
            </w:r>
          </w:p>
        </w:tc>
        <w:tc>
          <w:tcPr>
            <w:tcW w:type="dxa" w:w="5256"/>
            <w:vAlign w:val="center"/>
            <w:shd w:fill="F1F5F9"/>
          </w:tcPr>
          <w:p>
            <w:pPr>
              <w:spacing w:after="0"/>
            </w:pPr>
            <w:r/>
            <w:r>
              <w:rPr>
                <w:rFonts w:ascii="Aptos" w:hAnsi="Aptos"/>
                <w:b w:val="0"/>
                <w:sz w:val="16"/>
              </w:rPr>
              <w:t>Roadmap and future requirements only.</w:t>
            </w:r>
          </w:p>
        </w:tc>
      </w:tr>
    </w:tbl>
    <w:p>
      <w:pPr>
        <w:spacing w:after="20"/>
      </w:pPr>
    </w:p>
    <w:p/>
    <w:tbl>
      <w:tblPr>
        <w:tblStyle w:val="TableGrid"/>
        <w:tblW w:type="auto" w:w="0"/>
        <w:tblLook w:firstColumn="1" w:firstRow="1" w:lastColumn="0" w:lastRow="0" w:noHBand="0" w:noVBand="1" w:val="04A0"/>
      </w:tblPr>
      <w:tblGrid>
        <w:gridCol w:w="10080"/>
      </w:tblGrid>
      <w:tr>
        <w:tc>
          <w:tcPr>
            <w:tcW w:type="dxa" w:w="10080"/>
            <w:shd w:fill="E2F0D9"/>
          </w:tcPr>
          <w:p>
            <w:r/>
            <w:r>
              <w:rPr>
                <w:b/>
                <w:color w:val="17365D"/>
              </w:rPr>
              <w:t>Final recommendation</w:t>
              <w:br/>
            </w:r>
            <w:r>
              <w:t>Use this document as the consolidated change brief. Before development, reconcile it with the canonical Zoauro Dev-Ready Pack v2.2, resolve the listed open decisions, update the decision register and acceptance criteria, then revise Figma. A designed screen is not evidence that the backend workflow, payment integration, or permission enforcement is implemented.</w:t>
            </w:r>
          </w:p>
        </w:tc>
      </w:tr>
    </w:tbl>
    <w:p>
      <w:pPr>
        <w:spacing w:after="20"/>
      </w:pPr>
    </w:p>
    <w:p>
      <w:r>
        <w:br w:type="page"/>
      </w:r>
    </w:p>
    <w:p>
      <w:pPr>
        <w:pStyle w:val="Heading1"/>
      </w:pPr>
      <w:r>
        <w:t>9. Notification Management, Automation and Delivery History</w:t>
      </w:r>
    </w:p>
    <w:p>
      <w:r>
        <w:t>This section is part of the consolidated specification and expands the existing generic admin/support notification capability into a categorized Notification Management module. It covers the admin-side design for manual messages, system-triggered messages, scheduled sends where approved, and an auditable history. The actual Figma prototype and production system are not changed by this document.</w:t>
      </w:r>
    </w:p>
    <w:p>
      <w:pPr>
        <w:pStyle w:val="Heading2"/>
      </w:pPr>
      <w:r>
        <w:t>9.1 Single-line recommendation</w:t>
      </w:r>
    </w:p>
    <w:p>
      <w:r>
        <w:t>R25 — Add Notification Management with categorized messages, manual and automated sender types, approved triggers, templates, zone-scoped targeting, scheduling where needed, customer preferences, delivery outcomes, safe retries, and searchable history.</w:t>
      </w:r>
    </w:p>
    <w:p>
      <w:pPr>
        <w:pStyle w:val="Heading2"/>
      </w:pPr>
      <w:r>
        <w:t>9.2 Notification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Category</w:t>
            </w:r>
          </w:p>
        </w:tc>
        <w:tc>
          <w:tcPr>
            <w:tcW w:type="dxa" w:w="3360"/>
          </w:tcPr>
          <w:p>
            <w:r>
              <w:t>Examples</w:t>
            </w:r>
          </w:p>
        </w:tc>
        <w:tc>
          <w:tcPr>
            <w:tcW w:type="dxa" w:w="3360"/>
          </w:tcPr>
          <w:p>
            <w:r>
              <w:t>Expected handling</w:t>
            </w:r>
          </w:p>
        </w:tc>
      </w:tr>
      <w:tr>
        <w:tc>
          <w:tcPr>
            <w:tcW w:type="dxa" w:w="3360"/>
          </w:tcPr>
          <w:p>
            <w:r>
              <w:t>Order and delivery tracking</w:t>
            </w:r>
          </w:p>
        </w:tc>
        <w:tc>
          <w:tcPr>
            <w:tcW w:type="dxa" w:w="3360"/>
          </w:tcPr>
          <w:p>
            <w:r>
              <w:t>Order placed/accepted, preparing, ready, picked up, out for delivery, delivered, cancelled, delayed</w:t>
            </w:r>
          </w:p>
        </w:tc>
        <w:tc>
          <w:tcPr>
            <w:tcW w:type="dxa" w:w="3360"/>
          </w:tcPr>
          <w:p>
            <w:r>
              <w:t>Primarily automatic from validated order/delivery events.</w:t>
            </w:r>
          </w:p>
        </w:tc>
      </w:tr>
      <w:tr>
        <w:tc>
          <w:tcPr>
            <w:tcW w:type="dxa" w:w="3360"/>
          </w:tcPr>
          <w:p>
            <w:r>
              <w:t>Payment and refund</w:t>
            </w:r>
          </w:p>
        </w:tc>
        <w:tc>
          <w:tcPr>
            <w:tcW w:type="dxa" w:w="3360"/>
          </w:tcPr>
          <w:p>
            <w:r>
              <w:t>Payment success/failure, refund requested, approved, processing, completed/failed</w:t>
            </w:r>
          </w:p>
        </w:tc>
        <w:tc>
          <w:tcPr>
            <w:tcW w:type="dxa" w:w="3360"/>
          </w:tcPr>
          <w:p>
            <w:r>
              <w:t>Automatic from trusted payment/refund events; never claim completion before provider confirmation.</w:t>
            </w:r>
          </w:p>
        </w:tc>
      </w:tr>
      <w:tr>
        <w:tc>
          <w:tcPr>
            <w:tcW w:type="dxa" w:w="3360"/>
          </w:tcPr>
          <w:p>
            <w:r>
              <w:t>Information and account notices</w:t>
            </w:r>
          </w:p>
        </w:tc>
        <w:tc>
          <w:tcPr>
            <w:tcW w:type="dxa" w:w="3360"/>
          </w:tcPr>
          <w:p>
            <w:r>
              <w:t>Service information, account/security notices, policy changes, operational advisories</w:t>
            </w:r>
          </w:p>
        </w:tc>
        <w:tc>
          <w:tcPr>
            <w:tcW w:type="dxa" w:w="3360"/>
          </w:tcPr>
          <w:p>
            <w:r>
              <w:t>Authorized manual send or system-generated event, based on the message type.</w:t>
            </w:r>
          </w:p>
        </w:tc>
      </w:tr>
      <w:tr>
        <w:tc>
          <w:tcPr>
            <w:tcW w:type="dxa" w:w="3360"/>
          </w:tcPr>
          <w:p>
            <w:r>
              <w:t>Offers and promotions</w:t>
            </w:r>
          </w:p>
        </w:tc>
        <w:tc>
          <w:tcPr>
            <w:tcW w:type="dxa" w:w="3360"/>
          </w:tcPr>
          <w:p>
            <w:r>
              <w:t>Offer announcements, seasonal promotions, coupon campaigns</w:t>
            </w:r>
          </w:p>
        </w:tc>
        <w:tc>
          <w:tcPr>
            <w:tcW w:type="dxa" w:w="3360"/>
          </w:tcPr>
          <w:p>
            <w:r>
              <w:t>Manual or scheduled campaigns with permission and applicable consent controls; advanced campaign logic remains Phase 2.</w:t>
            </w:r>
          </w:p>
        </w:tc>
      </w:tr>
      <w:tr>
        <w:tc>
          <w:tcPr>
            <w:tcW w:type="dxa" w:w="3360"/>
          </w:tcPr>
          <w:p>
            <w:r>
              <w:t>News and product updates</w:t>
            </w:r>
          </w:p>
        </w:tc>
        <w:tc>
          <w:tcPr>
            <w:tcW w:type="dxa" w:w="3360"/>
          </w:tcPr>
          <w:p>
            <w:r>
              <w:t>New service area, feature update, platform news, service announcements</w:t>
            </w:r>
          </w:p>
        </w:tc>
        <w:tc>
          <w:tcPr>
            <w:tcW w:type="dxa" w:w="3360"/>
          </w:tcPr>
          <w:p>
            <w:r>
              <w:t>Authorized admin-authored messages, immediate or scheduled where permitted.</w:t>
            </w:r>
          </w:p>
        </w:tc>
      </w:tr>
      <w:tr>
        <w:tc>
          <w:tcPr>
            <w:tcW w:type="dxa" w:w="3360"/>
          </w:tcPr>
          <w:p>
            <w:r>
              <w:t>Support and ticket updates</w:t>
            </w:r>
          </w:p>
        </w:tc>
        <w:tc>
          <w:tcPr>
            <w:tcW w:type="dxa" w:w="3360"/>
          </w:tcPr>
          <w:p>
            <w:r>
              <w:t>Ticket received, reply added, status changed, resolution, escalation</w:t>
            </w:r>
          </w:p>
        </w:tc>
        <w:tc>
          <w:tcPr>
            <w:tcW w:type="dxa" w:w="3360"/>
          </w:tcPr>
          <w:p>
            <w:r>
              <w:t>Automatic for defined customer-visible ticket events; internal notes must never be sent as customer messages.</w:t>
            </w:r>
          </w:p>
        </w:tc>
      </w:tr>
      <w:tr>
        <w:tc>
          <w:tcPr>
            <w:tcW w:type="dxa" w:w="3360"/>
          </w:tcPr>
          <w:p>
            <w:r>
              <w:t>Safety, policy and urgent alerts</w:t>
            </w:r>
          </w:p>
        </w:tc>
        <w:tc>
          <w:tcPr>
            <w:tcW w:type="dxa" w:w="3360"/>
          </w:tcPr>
          <w:p>
            <w:r>
              <w:t>Food safety alert, major outage, urgent service disruption</w:t>
            </w:r>
          </w:p>
        </w:tc>
        <w:tc>
          <w:tcPr>
            <w:tcW w:type="dxa" w:w="3360"/>
          </w:tcPr>
          <w:p>
            <w:r>
              <w:t>Restricted permissions, clear urgency, reason/audit trail and duplicate-send protection.</w:t>
            </w:r>
          </w:p>
        </w:tc>
      </w:tr>
    </w:tbl>
    <w:p>
      <w:pPr>
        <w:pStyle w:val="Heading2"/>
      </w:pPr>
      <w:r>
        <w:t>9.3 Sender types and permission model</w:t>
      </w:r>
    </w:p>
    <w:p>
      <w:pPr>
        <w:pStyle w:val="ListBullet"/>
      </w:pPr>
      <w:r>
        <w:t>Manual admin notification: an authorized Super Admin or permitted Zonal Admin composes and sends a message. Zonal Admins may target only customers and records within their assigned zone(s), subject to their notification permissions.</w:t>
      </w:r>
    </w:p>
    <w:p>
      <w:pPr>
        <w:pStyle w:val="ListBullet"/>
      </w:pPr>
      <w:r>
        <w:t>Automated system notification: a trusted business event or rule triggers a message, such as an approved order status transition, payment/refund event, or customer-visible support update. Users must not be able to forge system events or sender identity.</w:t>
      </w:r>
    </w:p>
    <w:p>
      <w:pPr>
        <w:pStyle w:val="ListBullet"/>
      </w:pPr>
      <w:r>
        <w:t>Scheduled notification: an authorized admin drafts a message for a future time. Store the creator, scheduled time/timezone, intended audience rule, approval if required, and cancellation status.</w:t>
      </w:r>
    </w:p>
    <w:p>
      <w:pPr>
        <w:pStyle w:val="ListBullet"/>
      </w:pPr>
      <w:r>
        <w:t>Separate permissions should control viewing history, drafting, immediate sending, scheduling, managing templates, managing automation rules, retrying failures, and viewing global versus zone-scoped records.</w:t>
      </w:r>
    </w:p>
    <w:p>
      <w:pPr>
        <w:pStyle w:val="ListBullet"/>
      </w:pPr>
      <w:r>
        <w:t>Customer-facing sender labels may use “Zoauro” or the applicable service identity. The initiating admin or system rule must still be recorded internally for audit.</w:t>
      </w:r>
    </w:p>
    <w:p>
      <w:pPr>
        <w:pStyle w:val="Heading2"/>
      </w:pPr>
      <w:r>
        <w:t>9.4 Required admin screens</w:t>
      </w:r>
    </w:p>
    <w:p>
      <w:pPr>
        <w:pStyle w:val="ListBullet"/>
      </w:pPr>
      <w:r>
        <w:t>Notification Overview: totals and trends by category, manual versus automated, queued/scheduled, sent, delivered, failed and recently triggered.</w:t>
      </w:r>
    </w:p>
    <w:p>
      <w:pPr>
        <w:pStyle w:val="ListBullet"/>
      </w:pPr>
      <w:r>
        <w:t>Notification Composer: category, title, message, optional deep link, audience, zone scope, channel, send-now or schedule option, preview and confirmation.</w:t>
      </w:r>
    </w:p>
    <w:p>
      <w:pPr>
        <w:pStyle w:val="ListBullet"/>
      </w:pPr>
      <w:r>
        <w:t>Automation Rules: trigger event, conditions, eligible recipients, template, channel, timing/delay, deduplication key, retry policy, active/inactive state and rule-version history.</w:t>
      </w:r>
    </w:p>
    <w:p>
      <w:pPr>
        <w:pStyle w:val="ListBullet"/>
      </w:pPr>
      <w:r>
        <w:t>Templates: reusable approved content by category/channel, supported variables, preview, versioning and permissions.</w:t>
      </w:r>
    </w:p>
    <w:p>
      <w:pPr>
        <w:pStyle w:val="ListBullet"/>
      </w:pPr>
      <w:r>
        <w:t>Notification History: searchable log containing notification ID, category, sender type, initiating admin or system rule, recipient/customer reference, zone, source order/ticket/refund/event, channel, timestamps, delivery status, provider reference, attempt count and failure reason when available.</w:t>
      </w:r>
    </w:p>
    <w:p>
      <w:pPr>
        <w:pStyle w:val="ListBullet"/>
      </w:pPr>
      <w:r>
        <w:t>Notification Detail: rendered message, recipient scope, source event, template/rule version, status timeline, delivery attempts and audit entries.</w:t>
      </w:r>
    </w:p>
    <w:p>
      <w:pPr>
        <w:pStyle w:val="ListBullet"/>
      </w:pPr>
      <w:r>
        <w:t>Delivery Failures: visible failure reason, retry eligibility, controlled retry and escalation. Retrying must not create duplicate customer messages.</w:t>
      </w:r>
    </w:p>
    <w:p>
      <w:pPr>
        <w:pStyle w:val="ListBullet"/>
      </w:pPr>
      <w:r>
        <w:t>Customer Notification Preferences: display and respect applicable channel preferences, consent and opt-out status for promotional messages. Mandatory transactional/security messages follow documented policy and applicable law.</w:t>
      </w:r>
    </w:p>
    <w:p>
      <w:pPr>
        <w:pStyle w:val="Heading2"/>
      </w:pPr>
      <w:r>
        <w:t>9.5 Timing, event triggers and history</w:t>
      </w:r>
    </w:p>
    <w:p>
      <w:pPr>
        <w:pStyle w:val="ListBullet"/>
      </w:pPr>
      <w:r>
        <w:t>Trigger transactional notifications only after the underlying business state transition has been validated and committed.</w:t>
      </w:r>
    </w:p>
    <w:p>
      <w:pPr>
        <w:pStyle w:val="ListBullet"/>
      </w:pPr>
      <w:r>
        <w:t>Map only approved customer-visible states to notifications; do not notify customers about every internal workflow change.</w:t>
      </w:r>
    </w:p>
    <w:p>
      <w:pPr>
        <w:pStyle w:val="ListBullet"/>
      </w:pPr>
      <w:r>
        <w:t>For each rule, define trigger, eligibility conditions, timing/delay, deduplication key, expiry, retry/backoff policy, and fallback behavior.</w:t>
      </w:r>
    </w:p>
    <w:p>
      <w:pPr>
        <w:pStyle w:val="ListBullet"/>
      </w:pPr>
      <w:r>
        <w:t>Keep business status separate from notification-delivery status. An order may be delivered even if its notification failed.</w:t>
      </w:r>
    </w:p>
    <w:p>
      <w:pPr>
        <w:pStyle w:val="ListBullet"/>
      </w:pPr>
      <w:r>
        <w:t>Use a durable queue/outbox or equivalent reliable delivery pattern so business transactions do not silently lose notifications. Use idempotency and retry-safe processing.</w:t>
      </w:r>
    </w:p>
    <w:p>
      <w:pPr>
        <w:pStyle w:val="ListBullet"/>
      </w:pPr>
      <w:r>
        <w:t>Store timestamps consistently and display them in a clear local timezone. Keep the intended schedule time and actual attempt/delivery times distinct.</w:t>
      </w:r>
    </w:p>
    <w:p>
      <w:pPr>
        <w:pStyle w:val="ListBullet"/>
      </w:pPr>
      <w:r>
        <w:t>Record each attempt and status transition. Only show delivered/read if the selected provider/channel actually reports that state.</w:t>
      </w:r>
    </w:p>
    <w:p>
      <w:pPr>
        <w:pStyle w:val="Heading2"/>
      </w:pPr>
      <w:r>
        <w:t>9.6 Channel scope and unresolved provider decisions</w:t>
      </w:r>
    </w:p>
    <w:p>
      <w:r>
        <w:t>The design should support a channel-aware model, but must not imply that all channels are integrated. Candidate channels include in-app, push notifications, email, SMS and WhatsApp through approved providers. The initial channel set, providers, cost/limits, consent rules, quiet hours, localization and fallback behavior remain decisions to record in the Business Rules and Decision Register.</w:t>
      </w:r>
    </w:p>
    <w:p>
      <w:pPr>
        <w:pStyle w:val="Heading2"/>
      </w:pPr>
      <w:r>
        <w:t>9.7 Phase placement</w:t>
      </w:r>
    </w:p>
    <w:p>
      <w:r>
        <w:t>Phase 1 — notification foundation:</w:t>
      </w:r>
    </w:p>
    <w:p>
      <w:pPr>
        <w:pStyle w:val="ListBullet"/>
      </w:pPr>
      <w:r>
        <w:t>Categorized manual notifications with authorization and zone scoping.</w:t>
      </w:r>
    </w:p>
    <w:p>
      <w:pPr>
        <w:pStyle w:val="ListBullet"/>
      </w:pPr>
      <w:r>
        <w:t>Core transactional automation for approved order/delivery, payment/refund and support lifecycle events.</w:t>
      </w:r>
    </w:p>
    <w:p>
      <w:pPr>
        <w:pStyle w:val="ListBullet"/>
      </w:pPr>
      <w:r>
        <w:t>Searchable history and detail views, source-event references, timestamps, status timeline, delivery outcomes and audit trail.</w:t>
      </w:r>
    </w:p>
    <w:p>
      <w:pPr>
        <w:pStyle w:val="ListBullet"/>
      </w:pPr>
      <w:r>
        <w:t>Basic templates, failure visibility, controlled safe retries and duplicate prevention.</w:t>
      </w:r>
    </w:p>
    <w:p>
      <w:pPr>
        <w:pStyle w:val="ListBullet"/>
      </w:pPr>
      <w:r>
        <w:t>Only the channels and scheduling capabilities confirmed for the initial release.</w:t>
      </w:r>
    </w:p>
    <w:p>
      <w:r>
        <w:t>Phase 2 — advanced campaign capability:</w:t>
      </w:r>
    </w:p>
    <w:p>
      <w:pPr>
        <w:pStyle w:val="ListBullet"/>
      </w:pPr>
      <w:r>
        <w:t>Advanced promotional automation tied to offers, coupons, loyalty points and rewards.</w:t>
      </w:r>
    </w:p>
    <w:p>
      <w:pPr>
        <w:pStyle w:val="ListBullet"/>
      </w:pPr>
      <w:r>
        <w:t>Order-history-based segmentation, multi-step campaign journeys, experiments and advanced marketing analytics.</w:t>
      </w:r>
    </w:p>
    <w:p>
      <w:pPr>
        <w:pStyle w:val="ListBullet"/>
      </w:pPr>
      <w:r>
        <w:t>Advanced personalization and orchestration across multiple channels unless required earlier by an explicit approved decision.</w:t>
      </w:r>
    </w:p>
    <w:p>
      <w:r>
        <w:t>Offer and news categories may be represented in the Phase 1 admin UI, but coupon redemption, loyalty rules, and sophisticated customer-order-history campaign automation remain Phase 2 unless the product owner explicitly changes the approved scope.</w:t>
      </w:r>
    </w:p>
    <w:p>
      <w:pPr>
        <w:pStyle w:val="Heading2"/>
      </w:pPr>
      <w:r>
        <w:t>9.8 Notification acceptance criteria</w:t>
      </w:r>
    </w:p>
    <w:p>
      <w:pPr>
        <w:pStyle w:val="ListNumber"/>
      </w:pPr>
      <w:r>
        <w:t>AC-15: Authorized admins can categorize manual notifications and select send-now or scheduled delivery where scheduling is enabled.</w:t>
      </w:r>
    </w:p>
    <w:p>
      <w:pPr>
        <w:pStyle w:val="ListNumber"/>
      </w:pPr>
      <w:r>
        <w:t>AC-16: Automated messages are linked to approved trigger events and cannot be forged through ordinary admin UI actions.</w:t>
      </w:r>
    </w:p>
    <w:p>
      <w:pPr>
        <w:pStyle w:val="ListNumber"/>
      </w:pPr>
      <w:r>
        <w:t>AC-17: Zonal Admins can only target and inspect permitted zone data; Super Admin has authorized global oversight.</w:t>
      </w:r>
    </w:p>
    <w:p>
      <w:pPr>
        <w:pStyle w:val="ListNumber"/>
      </w:pPr>
      <w:r>
        <w:t>AC-18: History records category, sender type, initiating admin/rule, recipient reference, zone, channel, source record, timestamps, status and available failure details.</w:t>
      </w:r>
    </w:p>
    <w:p>
      <w:pPr>
        <w:pStyle w:val="ListNumber"/>
      </w:pPr>
      <w:r>
        <w:t>AC-19: History can be filtered by category, sender type, date range, zone, delivery status and source order/ticket/refund.</w:t>
      </w:r>
    </w:p>
    <w:p>
      <w:pPr>
        <w:pStyle w:val="ListNumber"/>
      </w:pPr>
      <w:r>
        <w:t>AC-20: Duplicate events and retries do not create duplicate customer-facing messages.</w:t>
      </w:r>
    </w:p>
    <w:p>
      <w:pPr>
        <w:pStyle w:val="ListNumber"/>
      </w:pPr>
      <w:r>
        <w:t>AC-21: Payment/refund notifications accurately reflect verified provider and business states.</w:t>
      </w:r>
    </w:p>
    <w:p>
      <w:pPr>
        <w:pStyle w:val="ListNumber"/>
      </w:pPr>
      <w:r>
        <w:t>AC-22: Promotional sends respect configured customer consent, preferences and opt-out rules.</w:t>
      </w:r>
    </w:p>
    <w:p>
      <w:pPr>
        <w:pStyle w:val="ListNumber"/>
      </w:pPr>
      <w:r>
        <w:t>AC-23: Template and automation-rule changes are permission-controlled and auditable.</w:t>
      </w:r>
    </w:p>
    <w:p>
      <w:pPr>
        <w:pStyle w:val="ListNumber"/>
      </w:pPr>
      <w:r>
        <w:t>AC-24: The interface never claims delivered/read status when the selected channel/provider cannot confirm it.</w:t>
      </w:r>
    </w:p>
    <w:p>
      <w:pPr>
        <w:pStyle w:val="Heading2"/>
      </w:pPr>
      <w:r>
        <w:t>9.9 Canonical documents to reconcile</w:t>
      </w:r>
    </w:p>
    <w:p>
      <w:pPr>
        <w:pStyle w:val="ListBullet"/>
      </w:pPr>
      <w:r>
        <w:t>A-product/03_Business_Rules_and_Decision_Register.md — launch channels, promotional consent, campaign approval, timezone/quiet-hour rules and message ownership.</w:t>
      </w:r>
    </w:p>
    <w:p>
      <w:pPr>
        <w:pStyle w:val="ListBullet"/>
      </w:pPr>
      <w:r>
        <w:t>A-product/04_User_Roles_and_Permission_Matrix.md — granular notification permissions and zone/global boundaries.</w:t>
      </w:r>
    </w:p>
    <w:p>
      <w:pPr>
        <w:pStyle w:val="ListBullet"/>
      </w:pPr>
      <w:r>
        <w:t>A-product/05_Use_Cases_and_Workflow_Specification.md — manual send, scheduling, event triggers, failure/retry and support/order/refund flows.</w:t>
      </w:r>
    </w:p>
    <w:p>
      <w:pPr>
        <w:pStyle w:val="ListBullet"/>
      </w:pPr>
      <w:r>
        <w:t>A-product/02_Product_Requirements_Document.md — notification categories, history and sender-mode requirements.</w:t>
      </w:r>
    </w:p>
    <w:p>
      <w:pPr>
        <w:pStyle w:val="ListBullet"/>
      </w:pPr>
      <w:r>
        <w:t>B-architecture/08_Database_Schema_and_Data_Dictionary.md — notification, recipient/delivery attempt, template, rule/version, preference/consent and audit records.</w:t>
      </w:r>
    </w:p>
    <w:p>
      <w:pPr>
        <w:pStyle w:val="ListBullet"/>
      </w:pPr>
      <w:r>
        <w:t>B-architecture/09_API_Specification.md — list/detail/compose/schedule/cancel/retry and template/rule APIs with authorization.</w:t>
      </w:r>
    </w:p>
    <w:p>
      <w:pPr>
        <w:pStyle w:val="ListBullet"/>
      </w:pPr>
      <w:r>
        <w:t>B-architecture/10_State_Machines_and_Event_Contracts.md — trigger events, delivery states, idempotency and retry semantics.</w:t>
      </w:r>
    </w:p>
    <w:p>
      <w:pPr>
        <w:pStyle w:val="ListBullet"/>
      </w:pPr>
      <w:r>
        <w:t>C-security/14_Authentication_and_Authorization_Specification.md — permissions, zone scoping, audit and customer data protection.</w:t>
      </w:r>
    </w:p>
    <w:p>
      <w:pPr>
        <w:pStyle w:val="ListBullet"/>
      </w:pPr>
      <w:r>
        <w:t>C-security/16_Payment_and_Financial_Controls.md — payment/refund messages tied to verified financial state.</w:t>
      </w:r>
    </w:p>
    <w:p>
      <w:pPr>
        <w:pStyle w:val="ListBullet"/>
      </w:pPr>
      <w:r>
        <w:t>D-ui/18_Information_Architecture_and_Navigation.md and D-ui/20_Admin_Panel_Screen_Specification.md — Notification Management, Automation Rules, Templates and History screens.</w:t>
      </w:r>
    </w:p>
    <w:p>
      <w:pPr>
        <w:pStyle w:val="ListBullet"/>
      </w:pPr>
      <w:r>
        <w:t>E-quality-ops/25_Acceptance_Criteria_and_Definition_of_Done.md and E-quality-ops/27_Feature_Breakdown_and_Implementation_Backlog.md — tests, delivery observability, failure recovery and backlog.</w:t>
      </w:r>
    </w:p>
    <w:p>
      <w:pPr>
        <w:pStyle w:val="Heading2"/>
      </w:pPr>
      <w:r>
        <w:t>9.10 Decisions still open</w:t>
      </w:r>
    </w:p>
    <w:p>
      <w:pPr>
        <w:pStyle w:val="ListBullet"/>
      </w:pPr>
      <w:r>
        <w:t>Which launch channels are required: in-app, push, email, SMS, WhatsApp, or a subset?</w:t>
      </w:r>
    </w:p>
    <w:p>
      <w:pPr>
        <w:pStyle w:val="ListBullet"/>
      </w:pPr>
      <w:r>
        <w:t>Are offers/news allowed as simple admin-authored announcements in Phase 1, with advanced campaigns deferred to Phase 2?</w:t>
      </w:r>
    </w:p>
    <w:p>
      <w:pPr>
        <w:pStyle w:val="ListBullet"/>
      </w:pPr>
      <w:r>
        <w:t>Which roles can send zone-wide or platform-wide notifications, and which categories require approval?</w:t>
      </w:r>
    </w:p>
    <w:p>
      <w:pPr>
        <w:pStyle w:val="ListBullet"/>
      </w:pPr>
      <w:r>
        <w:t>Are quiet hours, frequency caps, localization and scheduled-campaign cancellation launch requirements?</w:t>
      </w:r>
    </w:p>
    <w:p>
      <w:pPr>
        <w:pStyle w:val="ListBullet"/>
      </w:pPr>
      <w:r>
        <w:t>Which providers are selected, and what delivery/read statuses can each provider confirm?</w:t>
      </w:r>
    </w:p>
    <w:p>
      <w:pPr>
        <w:pStyle w:val="Heading1"/>
      </w:pPr>
      <w:r>
        <w:t>10. Updated implementation order</w:t>
      </w:r>
    </w:p>
    <w:p>
      <w:r>
        <w:t>Add the following notification workstream to the existing implementation order after business rules and access-control foundations are agreed, and before prototype sign-off:</w:t>
      </w:r>
    </w:p>
    <w:p>
      <w:pPr>
        <w:pStyle w:val="ListNumber"/>
      </w:pPr>
      <w:r>
        <w:t>Define launch channels, categories, sender permissions and trigger events in the decision register.</w:t>
      </w:r>
    </w:p>
    <w:p>
      <w:pPr>
        <w:pStyle w:val="ListNumber"/>
      </w:pPr>
      <w:r>
        <w:t>Design the Notification Overview, Composer, History and Detail screens; add Automation Rules/Templates only to the extent approved for the release.</w:t>
      </w:r>
    </w:p>
    <w:p>
      <w:pPr>
        <w:pStyle w:val="ListNumber"/>
      </w:pPr>
      <w:r>
        <w:t>Map order, delivery, payment/refund and support events to customer-visible messages and define duplicate prevention/retry behavior.</w:t>
      </w:r>
    </w:p>
    <w:p>
      <w:pPr>
        <w:pStyle w:val="ListNumber"/>
      </w:pPr>
      <w:r>
        <w:t>Add notification history and delivery-attempt data requirements to schema/API/event contracts.</w:t>
      </w:r>
    </w:p>
    <w:p>
      <w:pPr>
        <w:pStyle w:val="ListNumber"/>
      </w:pPr>
      <w:r>
        <w:t>Test role/zone isolation, accurate message wording, provider status accuracy, failure handling and duplicate-event scenarios.</w:t>
      </w:r>
    </w:p>
    <w:p>
      <w:pPr>
        <w:pStyle w:val="ListNumber"/>
      </w:pPr>
      <w:r>
        <w:t>Keep advanced marketing automation, loyalty and coupon-driven segmentation in the Phase 2 roadmap.</w:t>
      </w:r>
    </w:p>
    <w:p>
      <w:pPr>
        <w:pStyle w:val="Heading1"/>
      </w:pPr>
      <w:r>
        <w:t>Updated scope summary</w:t>
      </w:r>
    </w:p>
    <w:p>
      <w:r>
        <w:t>This version consolidates the previously documented restaurant onboarding, menu-change approvals, Super Admin access control, multi-zone Zonal Admin management, Zone Details and performance, delivery-partner requests, Razorpay/COD/wallet separation, Refund Management and letters, zone-scoped support, security and acceptance criteria, plus the new categorized Notification Management module. Phase 2 continues to hold loyalty points, coupons, rewards and advanced promotion automation. Open business rules remain explicitly unresolved rather than being invented.</w:t>
      </w:r>
    </w:p>
    <w:p>
      <w:r>
        <w:t>Document authority note: This is a complete change specification for review and implementation planning. It does not claim the Figma prototype, backend, payment gateway, notification providers or production workflows have already been modified.</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from user requirements and Zoauro Dev-Ready Pack v2.2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978"/>
        <w:sz w:val="16"/>
      </w:rPr>
      <w:t>ZOAURO  |  ADMIN PANEL PROTOTYPE MODIFICATION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560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60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