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DA9E" w14:textId="77777777" w:rsidR="00AA72FD" w:rsidRPr="00AA72FD" w:rsidRDefault="00AA72FD" w:rsidP="00AA72FD">
      <w:pPr>
        <w:shd w:val="clear" w:color="auto" w:fill="FFFFFF"/>
        <w:spacing w:before="225" w:after="375" w:line="288" w:lineRule="atLeast"/>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Nemocenské pojištění v roce 2015</w:t>
      </w:r>
    </w:p>
    <w:p w14:paraId="7636CB38" w14:textId="77777777" w:rsidR="00AA72FD" w:rsidRPr="00AA72FD" w:rsidRDefault="00AA72FD" w:rsidP="00AA72FD">
      <w:pPr>
        <w:shd w:val="clear" w:color="auto" w:fill="FFFFFF"/>
        <w:spacing w:before="225" w:after="300" w:line="360" w:lineRule="atLeast"/>
        <w:jc w:val="both"/>
        <w:outlineLvl w:val="2"/>
        <w:rPr>
          <w:rFonts w:ascii="Tahoma" w:eastAsia="Times New Roman" w:hAnsi="Tahoma" w:cs="Tahoma"/>
          <w:b/>
          <w:bCs/>
          <w:color w:val="393939"/>
          <w:spacing w:val="9"/>
          <w:sz w:val="27"/>
          <w:szCs w:val="27"/>
          <w:lang w:eastAsia="cs-CZ"/>
        </w:rPr>
      </w:pPr>
      <w:r w:rsidRPr="00AA72FD">
        <w:rPr>
          <w:rFonts w:ascii="Tahoma" w:eastAsia="Times New Roman" w:hAnsi="Tahoma" w:cs="Tahoma"/>
          <w:b/>
          <w:bCs/>
          <w:color w:val="393939"/>
          <w:spacing w:val="9"/>
          <w:sz w:val="27"/>
          <w:szCs w:val="27"/>
          <w:lang w:eastAsia="cs-CZ"/>
        </w:rPr>
        <w:t>Obsah:</w:t>
      </w:r>
    </w:p>
    <w:p w14:paraId="2F1F0BCC"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5" w:anchor="u" w:tooltip="Úvod" w:history="1">
        <w:r w:rsidRPr="00AA72FD">
          <w:rPr>
            <w:rFonts w:ascii="Arial" w:eastAsia="Times New Roman" w:hAnsi="Arial" w:cs="Arial"/>
            <w:color w:val="393939"/>
            <w:spacing w:val="9"/>
            <w:sz w:val="23"/>
            <w:szCs w:val="23"/>
            <w:u w:val="single"/>
            <w:lang w:eastAsia="cs-CZ"/>
          </w:rPr>
          <w:t>Úvod</w:t>
        </w:r>
      </w:hyperlink>
    </w:p>
    <w:p w14:paraId="55144CAD"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6" w:anchor="oi" w:tooltip="Obecné informace" w:history="1">
        <w:r w:rsidRPr="00AA72FD">
          <w:rPr>
            <w:rFonts w:ascii="Arial" w:eastAsia="Times New Roman" w:hAnsi="Arial" w:cs="Arial"/>
            <w:color w:val="393939"/>
            <w:spacing w:val="9"/>
            <w:sz w:val="23"/>
            <w:szCs w:val="23"/>
            <w:u w:val="single"/>
            <w:lang w:eastAsia="cs-CZ"/>
          </w:rPr>
          <w:t>Obecné informace</w:t>
        </w:r>
      </w:hyperlink>
    </w:p>
    <w:p w14:paraId="06CE7233"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7" w:anchor="unp" w:tooltip="Účast na nemocenském pojištění" w:history="1">
        <w:r w:rsidRPr="00AA72FD">
          <w:rPr>
            <w:rFonts w:ascii="Arial" w:eastAsia="Times New Roman" w:hAnsi="Arial" w:cs="Arial"/>
            <w:color w:val="393939"/>
            <w:spacing w:val="9"/>
            <w:sz w:val="23"/>
            <w:szCs w:val="23"/>
            <w:u w:val="single"/>
            <w:lang w:eastAsia="cs-CZ"/>
          </w:rPr>
          <w:t>Účast na nemocenském pojištění</w:t>
        </w:r>
      </w:hyperlink>
    </w:p>
    <w:p w14:paraId="38FFD0D7"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8" w:anchor="dsnp" w:tooltip="Dávkový systém nemocenského pojištění" w:history="1">
        <w:r w:rsidRPr="00AA72FD">
          <w:rPr>
            <w:rFonts w:ascii="Arial" w:eastAsia="Times New Roman" w:hAnsi="Arial" w:cs="Arial"/>
            <w:color w:val="393939"/>
            <w:spacing w:val="9"/>
            <w:sz w:val="23"/>
            <w:szCs w:val="23"/>
            <w:u w:val="single"/>
            <w:lang w:eastAsia="cs-CZ"/>
          </w:rPr>
          <w:t>Dávkový systém nemocenského pojištění</w:t>
        </w:r>
      </w:hyperlink>
    </w:p>
    <w:p w14:paraId="48FB986E"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9" w:anchor="vdnp" w:tooltip="Výpočet dávek nemocenského pojištění" w:history="1">
        <w:r w:rsidRPr="00AA72FD">
          <w:rPr>
            <w:rFonts w:ascii="Arial" w:eastAsia="Times New Roman" w:hAnsi="Arial" w:cs="Arial"/>
            <w:color w:val="393939"/>
            <w:spacing w:val="9"/>
            <w:sz w:val="23"/>
            <w:szCs w:val="23"/>
            <w:u w:val="single"/>
            <w:lang w:eastAsia="cs-CZ"/>
          </w:rPr>
          <w:t>Výpočet dávek nemocenského pojištění</w:t>
        </w:r>
      </w:hyperlink>
    </w:p>
    <w:p w14:paraId="77138302"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0" w:anchor="undnp" w:tooltip="Uplatnění nároku na dávku nemocenského pojištění" w:history="1">
        <w:r w:rsidRPr="00AA72FD">
          <w:rPr>
            <w:rFonts w:ascii="Arial" w:eastAsia="Times New Roman" w:hAnsi="Arial" w:cs="Arial"/>
            <w:color w:val="393939"/>
            <w:spacing w:val="9"/>
            <w:sz w:val="23"/>
            <w:szCs w:val="23"/>
            <w:u w:val="single"/>
            <w:lang w:eastAsia="cs-CZ"/>
          </w:rPr>
          <w:t>Uplatnění nároku na dávku nemocenského pojištění</w:t>
        </w:r>
      </w:hyperlink>
    </w:p>
    <w:p w14:paraId="4295D5C5"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1" w:anchor="t" w:tooltip="Tiskopisy" w:history="1">
        <w:r w:rsidRPr="00AA72FD">
          <w:rPr>
            <w:rFonts w:ascii="Arial" w:eastAsia="Times New Roman" w:hAnsi="Arial" w:cs="Arial"/>
            <w:color w:val="393939"/>
            <w:spacing w:val="9"/>
            <w:sz w:val="23"/>
            <w:szCs w:val="23"/>
            <w:u w:val="single"/>
            <w:lang w:eastAsia="cs-CZ"/>
          </w:rPr>
          <w:t>Tiskopisy</w:t>
        </w:r>
      </w:hyperlink>
    </w:p>
    <w:p w14:paraId="0936ABBB"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2" w:anchor="zvd" w:tooltip="Způsob výplaty dávek" w:history="1">
        <w:r w:rsidRPr="00AA72FD">
          <w:rPr>
            <w:rFonts w:ascii="Arial" w:eastAsia="Times New Roman" w:hAnsi="Arial" w:cs="Arial"/>
            <w:color w:val="393939"/>
            <w:spacing w:val="9"/>
            <w:sz w:val="23"/>
            <w:szCs w:val="23"/>
            <w:u w:val="single"/>
            <w:lang w:eastAsia="cs-CZ"/>
          </w:rPr>
          <w:t>Způsob výplaty dávek</w:t>
        </w:r>
      </w:hyperlink>
    </w:p>
    <w:p w14:paraId="1166CB26"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3" w:anchor="pznp" w:tooltip="Povinnosti zaměstnavatelů v nemocenském pojištění" w:history="1">
        <w:r w:rsidRPr="00AA72FD">
          <w:rPr>
            <w:rFonts w:ascii="Arial" w:eastAsia="Times New Roman" w:hAnsi="Arial" w:cs="Arial"/>
            <w:color w:val="393939"/>
            <w:spacing w:val="9"/>
            <w:sz w:val="23"/>
            <w:szCs w:val="23"/>
            <w:u w:val="single"/>
            <w:lang w:eastAsia="cs-CZ"/>
          </w:rPr>
          <w:t>Povinnosti zaměstnavatelů v nemocenském pojištění</w:t>
        </w:r>
      </w:hyperlink>
    </w:p>
    <w:p w14:paraId="2F8C3CB5"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4" w:anchor="ipnp" w:tooltip="Informace o pojistném na nemocenské pojištění" w:history="1">
        <w:r w:rsidRPr="00AA72FD">
          <w:rPr>
            <w:rFonts w:ascii="Arial" w:eastAsia="Times New Roman" w:hAnsi="Arial" w:cs="Arial"/>
            <w:color w:val="393939"/>
            <w:spacing w:val="9"/>
            <w:sz w:val="23"/>
            <w:szCs w:val="23"/>
            <w:u w:val="single"/>
            <w:lang w:eastAsia="cs-CZ"/>
          </w:rPr>
          <w:t>Informace o pojistném na nemocenské pojištění</w:t>
        </w:r>
      </w:hyperlink>
    </w:p>
    <w:p w14:paraId="3201C5AB" w14:textId="77777777" w:rsidR="00AA72FD" w:rsidRPr="00AA72FD" w:rsidRDefault="00AA72FD" w:rsidP="00AA72FD">
      <w:pPr>
        <w:numPr>
          <w:ilvl w:val="0"/>
          <w:numId w:val="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hyperlink r:id="rId15" w:anchor="zpp" w:tooltip="Zákony a prováděcí předpisy" w:history="1">
        <w:r w:rsidRPr="00AA72FD">
          <w:rPr>
            <w:rFonts w:ascii="Arial" w:eastAsia="Times New Roman" w:hAnsi="Arial" w:cs="Arial"/>
            <w:color w:val="393939"/>
            <w:spacing w:val="9"/>
            <w:sz w:val="23"/>
            <w:szCs w:val="23"/>
            <w:u w:val="single"/>
            <w:lang w:eastAsia="cs-CZ"/>
          </w:rPr>
          <w:t>Zákony a prováděcí předpisy</w:t>
        </w:r>
      </w:hyperlink>
    </w:p>
    <w:p w14:paraId="090909C4"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Úvod</w:t>
      </w:r>
    </w:p>
    <w:p w14:paraId="3AC8531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Systém nemocenského pojištění je určen pro výdělečně činné osoby, které při ztrátě příjmu v případech tzv. krátkodobých sociálních událostí (dočasné pracovní neschopnosti z důvodu nemoci nebo úrazu či karantény, ošetřování člena rodiny, těhotenství a mateřství, péče o dítě) zabezpečuje peněžitými dávkami nemocenského pojištění.</w:t>
      </w:r>
    </w:p>
    <w:p w14:paraId="322927C6"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Obecné informace</w:t>
      </w:r>
    </w:p>
    <w:p w14:paraId="6FE79F28"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ledna 2009 je nemocenské pojištění upraveno </w:t>
      </w:r>
      <w:r w:rsidRPr="00AA72FD">
        <w:rPr>
          <w:rFonts w:ascii="Arial" w:eastAsia="Times New Roman" w:hAnsi="Arial" w:cs="Arial"/>
          <w:b/>
          <w:bCs/>
          <w:color w:val="393939"/>
          <w:spacing w:val="9"/>
          <w:sz w:val="23"/>
          <w:szCs w:val="23"/>
          <w:lang w:eastAsia="cs-CZ"/>
        </w:rPr>
        <w:t>zákonem č. 187/2006 Sb., o nemocenském pojištění</w:t>
      </w:r>
      <w:r w:rsidRPr="00AA72FD">
        <w:rPr>
          <w:rFonts w:ascii="Arial" w:eastAsia="Times New Roman" w:hAnsi="Arial" w:cs="Arial"/>
          <w:color w:val="393939"/>
          <w:spacing w:val="9"/>
          <w:sz w:val="23"/>
          <w:szCs w:val="23"/>
          <w:lang w:eastAsia="cs-CZ"/>
        </w:rPr>
        <w:t>, ve znění pozdějších předpisů.</w:t>
      </w:r>
    </w:p>
    <w:p w14:paraId="23D1C5A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Jde o komplexní úpravu nemocenského pojištění, která zahrnuje jak okruh osob účastných nemocenského pojištění (tj. zaměstnanců, příslušníků ozbrojených sil a bezpečnostních sborů i osob samostatně výdělečně činných), jejich nároky z tohoto pojištění a stanovení výše poskytovaných dávek, posuzování zdravotního stavu pro účely nemocenského pojištění, tak organizační uspořádání nemocenského pojištění, jakož i řízení v tomto pojištění.</w:t>
      </w:r>
    </w:p>
    <w:p w14:paraId="4197945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Pojistné na nemocenské pojištění</w:t>
      </w:r>
      <w:r w:rsidRPr="00AA72FD">
        <w:rPr>
          <w:rFonts w:ascii="Arial" w:eastAsia="Times New Roman" w:hAnsi="Arial" w:cs="Arial"/>
          <w:color w:val="393939"/>
          <w:spacing w:val="9"/>
          <w:sz w:val="23"/>
          <w:szCs w:val="23"/>
          <w:lang w:eastAsia="cs-CZ"/>
        </w:rPr>
        <w:t> je upraveno zákonem č. 589/1992 Sb., o pojistném na sociální zabezpečení a příspěvku na státní politiku zaměstnanosti, ve znění pozdějších předpisů.</w:t>
      </w:r>
    </w:p>
    <w:p w14:paraId="6F21D7AA"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Účast na nemocenském pojištění</w:t>
      </w:r>
    </w:p>
    <w:p w14:paraId="005B98B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lastRenderedPageBreak/>
        <w:t>Nemocenského pojištění jsou účastni </w:t>
      </w:r>
      <w:r w:rsidRPr="00AA72FD">
        <w:rPr>
          <w:rFonts w:ascii="Arial" w:eastAsia="Times New Roman" w:hAnsi="Arial" w:cs="Arial"/>
          <w:b/>
          <w:bCs/>
          <w:color w:val="393939"/>
          <w:spacing w:val="9"/>
          <w:sz w:val="23"/>
          <w:szCs w:val="23"/>
          <w:lang w:eastAsia="cs-CZ"/>
        </w:rPr>
        <w:t>zaměstnanci</w:t>
      </w:r>
      <w:r w:rsidRPr="00AA72FD">
        <w:rPr>
          <w:rFonts w:ascii="Arial" w:eastAsia="Times New Roman" w:hAnsi="Arial" w:cs="Arial"/>
          <w:color w:val="393939"/>
          <w:spacing w:val="9"/>
          <w:sz w:val="23"/>
          <w:szCs w:val="23"/>
          <w:lang w:eastAsia="cs-CZ"/>
        </w:rPr>
        <w:t> (kam řadíme i příslušníky ozbrojených sil a bezpečnostních sborů) a </w:t>
      </w:r>
      <w:r w:rsidRPr="00AA72FD">
        <w:rPr>
          <w:rFonts w:ascii="Arial" w:eastAsia="Times New Roman" w:hAnsi="Arial" w:cs="Arial"/>
          <w:b/>
          <w:bCs/>
          <w:color w:val="393939"/>
          <w:spacing w:val="9"/>
          <w:sz w:val="23"/>
          <w:szCs w:val="23"/>
          <w:lang w:eastAsia="cs-CZ"/>
        </w:rPr>
        <w:t>osoby samostatně výdělečně činné</w:t>
      </w:r>
      <w:r w:rsidRPr="00AA72FD">
        <w:rPr>
          <w:rFonts w:ascii="Arial" w:eastAsia="Times New Roman" w:hAnsi="Arial" w:cs="Arial"/>
          <w:color w:val="393939"/>
          <w:spacing w:val="9"/>
          <w:sz w:val="23"/>
          <w:szCs w:val="23"/>
          <w:lang w:eastAsia="cs-CZ"/>
        </w:rPr>
        <w:t> (dále jen „OSVČ“). </w:t>
      </w:r>
      <w:r w:rsidRPr="00AA72FD">
        <w:rPr>
          <w:rFonts w:ascii="Arial" w:eastAsia="Times New Roman" w:hAnsi="Arial" w:cs="Arial"/>
          <w:b/>
          <w:bCs/>
          <w:color w:val="393939"/>
          <w:spacing w:val="9"/>
          <w:sz w:val="23"/>
          <w:szCs w:val="23"/>
          <w:lang w:eastAsia="cs-CZ"/>
        </w:rPr>
        <w:t>Zaměstnanci</w:t>
      </w:r>
      <w:r w:rsidRPr="00AA72FD">
        <w:rPr>
          <w:rFonts w:ascii="Arial" w:eastAsia="Times New Roman" w:hAnsi="Arial" w:cs="Arial"/>
          <w:color w:val="393939"/>
          <w:spacing w:val="9"/>
          <w:sz w:val="23"/>
          <w:szCs w:val="23"/>
          <w:lang w:eastAsia="cs-CZ"/>
        </w:rPr>
        <w:t> jsou </w:t>
      </w:r>
      <w:r w:rsidRPr="00AA72FD">
        <w:rPr>
          <w:rFonts w:ascii="Arial" w:eastAsia="Times New Roman" w:hAnsi="Arial" w:cs="Arial"/>
          <w:b/>
          <w:bCs/>
          <w:color w:val="393939"/>
          <w:spacing w:val="9"/>
          <w:sz w:val="23"/>
          <w:szCs w:val="23"/>
          <w:lang w:eastAsia="cs-CZ"/>
        </w:rPr>
        <w:t>povinně</w:t>
      </w:r>
      <w:r w:rsidRPr="00AA72FD">
        <w:rPr>
          <w:rFonts w:ascii="Arial" w:eastAsia="Times New Roman" w:hAnsi="Arial" w:cs="Arial"/>
          <w:color w:val="393939"/>
          <w:spacing w:val="9"/>
          <w:sz w:val="23"/>
          <w:szCs w:val="23"/>
          <w:lang w:eastAsia="cs-CZ"/>
        </w:rPr>
        <w:t> účastni nemocenského pojištění, na rozdíl od </w:t>
      </w:r>
      <w:r w:rsidRPr="00AA72FD">
        <w:rPr>
          <w:rFonts w:ascii="Arial" w:eastAsia="Times New Roman" w:hAnsi="Arial" w:cs="Arial"/>
          <w:b/>
          <w:bCs/>
          <w:color w:val="393939"/>
          <w:spacing w:val="9"/>
          <w:sz w:val="23"/>
          <w:szCs w:val="23"/>
          <w:lang w:eastAsia="cs-CZ"/>
        </w:rPr>
        <w:t>OSVČ</w:t>
      </w:r>
      <w:r w:rsidRPr="00AA72FD">
        <w:rPr>
          <w:rFonts w:ascii="Arial" w:eastAsia="Times New Roman" w:hAnsi="Arial" w:cs="Arial"/>
          <w:color w:val="393939"/>
          <w:spacing w:val="9"/>
          <w:sz w:val="23"/>
          <w:szCs w:val="23"/>
          <w:lang w:eastAsia="cs-CZ"/>
        </w:rPr>
        <w:t>, jejichž nemocenské pojištění zůstává </w:t>
      </w:r>
      <w:r w:rsidRPr="00AA72FD">
        <w:rPr>
          <w:rFonts w:ascii="Arial" w:eastAsia="Times New Roman" w:hAnsi="Arial" w:cs="Arial"/>
          <w:b/>
          <w:bCs/>
          <w:color w:val="393939"/>
          <w:spacing w:val="9"/>
          <w:sz w:val="23"/>
          <w:szCs w:val="23"/>
          <w:lang w:eastAsia="cs-CZ"/>
        </w:rPr>
        <w:t>dobrovolné</w:t>
      </w:r>
      <w:r w:rsidRPr="00AA72FD">
        <w:rPr>
          <w:rFonts w:ascii="Arial" w:eastAsia="Times New Roman" w:hAnsi="Arial" w:cs="Arial"/>
          <w:color w:val="393939"/>
          <w:spacing w:val="9"/>
          <w:sz w:val="23"/>
          <w:szCs w:val="23"/>
          <w:lang w:eastAsia="cs-CZ"/>
        </w:rPr>
        <w:t>.</w:t>
      </w:r>
    </w:p>
    <w:p w14:paraId="54FE2CA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1. 2014 se nově definují některé pojmy:</w:t>
      </w:r>
    </w:p>
    <w:p w14:paraId="3603AE6E" w14:textId="77777777" w:rsidR="00AA72FD" w:rsidRPr="00AA72FD" w:rsidRDefault="00AA72FD" w:rsidP="00AA72FD">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 „zaměstnání“ se již nepovažuje právní vztah, na jehož základě vykonával zaměstnanec práci. Nově se za </w:t>
      </w:r>
      <w:r w:rsidRPr="00AA72FD">
        <w:rPr>
          <w:rFonts w:ascii="Arial" w:eastAsia="Times New Roman" w:hAnsi="Arial" w:cs="Arial"/>
          <w:b/>
          <w:bCs/>
          <w:color w:val="393939"/>
          <w:spacing w:val="9"/>
          <w:sz w:val="23"/>
          <w:szCs w:val="23"/>
          <w:lang w:eastAsia="cs-CZ"/>
        </w:rPr>
        <w:t>zaměstnání</w:t>
      </w:r>
      <w:r w:rsidRPr="00AA72FD">
        <w:rPr>
          <w:rFonts w:ascii="Arial" w:eastAsia="Times New Roman" w:hAnsi="Arial" w:cs="Arial"/>
          <w:color w:val="393939"/>
          <w:spacing w:val="9"/>
          <w:sz w:val="23"/>
          <w:szCs w:val="23"/>
          <w:lang w:eastAsia="cs-CZ"/>
        </w:rPr>
        <w:t> považuje činnost zaměstnance pro zaměstnavatele, z níž mu plynou nebo by mohly plynout od zaměstnavatele příjmy ze závislé činnosti bez ohledu na druh pracovního vztahu.</w:t>
      </w:r>
    </w:p>
    <w:p w14:paraId="464776D2" w14:textId="77777777" w:rsidR="00AA72FD" w:rsidRPr="00AA72FD" w:rsidRDefault="00AA72FD" w:rsidP="00AA72FD">
      <w:pPr>
        <w:numPr>
          <w:ilvl w:val="0"/>
          <w:numId w:val="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Zaměstnanci</w:t>
      </w:r>
      <w:r w:rsidRPr="00AA72FD">
        <w:rPr>
          <w:rFonts w:ascii="Arial" w:eastAsia="Times New Roman" w:hAnsi="Arial" w:cs="Arial"/>
          <w:color w:val="393939"/>
          <w:spacing w:val="9"/>
          <w:sz w:val="23"/>
          <w:szCs w:val="23"/>
          <w:lang w:eastAsia="cs-CZ"/>
        </w:rPr>
        <w:t> se rozumí osoby v době zaměstnání, pokud jim plynou nebo by mohly plynout příjmy ze závislé činnosti, které jsou nebo by byly, pokud by podléhaly zdanění v ČR, předmětem daně a nejsou od této daně osvobozeny.</w:t>
      </w:r>
    </w:p>
    <w:p w14:paraId="3EA62D5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Výjimka z této zásady platí pouze pro zastupitele územních samosprávných celků, kteří nejsou pro výkon funkce dlouhodobě uvolněni, nebo ji nevykonávají ve stejném rozsahu jako dlouhodobě uvolnění členové zastupitelstva. Neuvolnění zastupitelé nejsou nadále účastni nemocenského pojištění, z jejich odměn se neplatí pojistné na sociální zabezpečení. Povinná účast na nemocenském pojištění vzniká u zaměstnance (s výjimkou zaměstnance činného na základě dohody o provedení práce), pokud splňuje podmínky stanovené zákonem o nemocenském pojištění. Jedná se o dvě základní podmínky, a to o:</w:t>
      </w:r>
    </w:p>
    <w:p w14:paraId="0826D873" w14:textId="77777777" w:rsidR="00AA72FD" w:rsidRPr="00AA72FD" w:rsidRDefault="00AA72FD" w:rsidP="00AA72FD">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výkon práce</w:t>
      </w:r>
      <w:r w:rsidRPr="00AA72FD">
        <w:rPr>
          <w:rFonts w:ascii="Arial" w:eastAsia="Times New Roman" w:hAnsi="Arial" w:cs="Arial"/>
          <w:color w:val="393939"/>
          <w:spacing w:val="9"/>
          <w:sz w:val="23"/>
          <w:szCs w:val="23"/>
          <w:lang w:eastAsia="cs-CZ"/>
        </w:rPr>
        <w:t> na území České republiky (dále jen „ČR“) v zaměstnání vykonávaném v pracovněprávním či </w:t>
      </w:r>
      <w:r w:rsidRPr="00AA72FD">
        <w:rPr>
          <w:rFonts w:ascii="Arial" w:eastAsia="Times New Roman" w:hAnsi="Arial" w:cs="Arial"/>
          <w:b/>
          <w:bCs/>
          <w:color w:val="393939"/>
          <w:spacing w:val="9"/>
          <w:sz w:val="23"/>
          <w:szCs w:val="23"/>
          <w:lang w:eastAsia="cs-CZ"/>
        </w:rPr>
        <w:t>pracovním vztahu</w:t>
      </w:r>
      <w:r w:rsidRPr="00AA72FD">
        <w:rPr>
          <w:rFonts w:ascii="Arial" w:eastAsia="Times New Roman" w:hAnsi="Arial" w:cs="Arial"/>
          <w:color w:val="393939"/>
          <w:spacing w:val="9"/>
          <w:sz w:val="23"/>
          <w:szCs w:val="23"/>
          <w:lang w:eastAsia="cs-CZ"/>
        </w:rPr>
        <w:t>, který může účast na nemocenském pojištění založit,</w:t>
      </w:r>
    </w:p>
    <w:p w14:paraId="554A65D4" w14:textId="77777777" w:rsidR="00AA72FD" w:rsidRPr="00AA72FD" w:rsidRDefault="00AA72FD" w:rsidP="00AA72FD">
      <w:pPr>
        <w:numPr>
          <w:ilvl w:val="0"/>
          <w:numId w:val="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minimální výši sjednaného příjmu</w:t>
      </w:r>
      <w:r w:rsidRPr="00AA72FD">
        <w:rPr>
          <w:rFonts w:ascii="Arial" w:eastAsia="Times New Roman" w:hAnsi="Arial" w:cs="Arial"/>
          <w:color w:val="393939"/>
          <w:spacing w:val="9"/>
          <w:sz w:val="23"/>
          <w:szCs w:val="23"/>
          <w:lang w:eastAsia="cs-CZ"/>
        </w:rPr>
        <w:t> (jedná se o tzv. </w:t>
      </w:r>
      <w:r w:rsidRPr="00AA72FD">
        <w:rPr>
          <w:rFonts w:ascii="Arial" w:eastAsia="Times New Roman" w:hAnsi="Arial" w:cs="Arial"/>
          <w:b/>
          <w:bCs/>
          <w:color w:val="393939"/>
          <w:spacing w:val="9"/>
          <w:sz w:val="23"/>
          <w:szCs w:val="23"/>
          <w:lang w:eastAsia="cs-CZ"/>
        </w:rPr>
        <w:t>rozhodný příjem</w:t>
      </w:r>
      <w:r w:rsidRPr="00AA72FD">
        <w:rPr>
          <w:rFonts w:ascii="Arial" w:eastAsia="Times New Roman" w:hAnsi="Arial" w:cs="Arial"/>
          <w:color w:val="393939"/>
          <w:spacing w:val="9"/>
          <w:sz w:val="23"/>
          <w:szCs w:val="23"/>
          <w:lang w:eastAsia="cs-CZ"/>
        </w:rPr>
        <w:t>, jehož hranice byla od 1. 1. 2009 stanovena na </w:t>
      </w:r>
      <w:r w:rsidRPr="00AA72FD">
        <w:rPr>
          <w:rFonts w:ascii="Arial" w:eastAsia="Times New Roman" w:hAnsi="Arial" w:cs="Arial"/>
          <w:b/>
          <w:bCs/>
          <w:color w:val="393939"/>
          <w:spacing w:val="9"/>
          <w:sz w:val="23"/>
          <w:szCs w:val="23"/>
          <w:lang w:eastAsia="cs-CZ"/>
        </w:rPr>
        <w:t>2 000 Kč. Tato částka se od 1. 1. 2012 zvýšila na částku 2 500 Kč</w:t>
      </w:r>
      <w:r w:rsidRPr="00AA72FD">
        <w:rPr>
          <w:rFonts w:ascii="Arial" w:eastAsia="Times New Roman" w:hAnsi="Arial" w:cs="Arial"/>
          <w:color w:val="393939"/>
          <w:spacing w:val="9"/>
          <w:sz w:val="23"/>
          <w:szCs w:val="23"/>
          <w:lang w:eastAsia="cs-CZ"/>
        </w:rPr>
        <w:t>).</w:t>
      </w:r>
    </w:p>
    <w:p w14:paraId="22315CBF"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1. 2014 se ruší zvláštní úprava podmínek účasti na nemocenském pojištění pro krátkodobá zaměstnání, tj. zaměstnání, která neměla trvat a ani netrvala déle než 14 dnů. Zaměstnání se proto budou z hlediska podmínek účasti na nemocenském pojištění dělit na zaměstnání vykonávaná na základě dohody o provedení práce, na zaměstnání malého rozsahu a na ostatní zaměstnání.</w:t>
      </w:r>
    </w:p>
    <w:p w14:paraId="5ABFBFF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Zvláštní podmínky účasti zaměstnanců na nemocenském pojištění jsou stanoveny při výkonu </w:t>
      </w:r>
      <w:r w:rsidRPr="00AA72FD">
        <w:rPr>
          <w:rFonts w:ascii="Arial" w:eastAsia="Times New Roman" w:hAnsi="Arial" w:cs="Arial"/>
          <w:b/>
          <w:bCs/>
          <w:color w:val="393939"/>
          <w:spacing w:val="9"/>
          <w:sz w:val="23"/>
          <w:szCs w:val="23"/>
          <w:lang w:eastAsia="cs-CZ"/>
        </w:rPr>
        <w:t>zaměstnání malého rozsahu.</w:t>
      </w:r>
      <w:r w:rsidRPr="00AA72FD">
        <w:rPr>
          <w:rFonts w:ascii="Arial" w:eastAsia="Times New Roman" w:hAnsi="Arial" w:cs="Arial"/>
          <w:color w:val="393939"/>
          <w:spacing w:val="9"/>
          <w:sz w:val="23"/>
          <w:szCs w:val="23"/>
          <w:lang w:eastAsia="cs-CZ"/>
        </w:rPr>
        <w:t> Zaměstnáním malého rozsahu se rozumí zaměstnání, v němž jsou splněny podmínky výkonu zaměstnání na území ČR, avšak není splněna podmínka sjednání příjmu ze zaměstnání ve stanovené výši. Jde o situace, kdy sjednaná měsíční částka započitatelného příjmu je nižší než rozhodný příjem, anebo měsíční příjem nebyl sjednán vůbec. Při výkonu zaměstnání malého rozsahu je zaměstnanec pojištěn jen v těch kalendářních měsících, v nichž dosáhl aspoň příjmu v příslušné rozhodné výši.</w:t>
      </w:r>
    </w:p>
    <w:p w14:paraId="09351405"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U zaměstnance činného na základě </w:t>
      </w:r>
      <w:r w:rsidRPr="00AA72FD">
        <w:rPr>
          <w:rFonts w:ascii="Arial" w:eastAsia="Times New Roman" w:hAnsi="Arial" w:cs="Arial"/>
          <w:b/>
          <w:bCs/>
          <w:color w:val="393939"/>
          <w:spacing w:val="9"/>
          <w:sz w:val="23"/>
          <w:szCs w:val="23"/>
          <w:lang w:eastAsia="cs-CZ"/>
        </w:rPr>
        <w:t>dohody o provedení práce</w:t>
      </w:r>
      <w:r w:rsidRPr="00AA72FD">
        <w:rPr>
          <w:rFonts w:ascii="Arial" w:eastAsia="Times New Roman" w:hAnsi="Arial" w:cs="Arial"/>
          <w:color w:val="393939"/>
          <w:spacing w:val="9"/>
          <w:sz w:val="23"/>
          <w:szCs w:val="23"/>
          <w:lang w:eastAsia="cs-CZ"/>
        </w:rPr>
        <w:t> vzniká povinná účast na nemocenském pojištění, pokud splňuje dvě podmínky, a to:</w:t>
      </w:r>
    </w:p>
    <w:p w14:paraId="544DC5C1" w14:textId="77777777" w:rsidR="00AA72FD" w:rsidRPr="00AA72FD" w:rsidRDefault="00AA72FD" w:rsidP="00AA72FD">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lastRenderedPageBreak/>
        <w:t>výkon práce na území ČR a</w:t>
      </w:r>
    </w:p>
    <w:p w14:paraId="46A850F5" w14:textId="77777777" w:rsidR="00AA72FD" w:rsidRPr="00AA72FD" w:rsidRDefault="00AA72FD" w:rsidP="00AA72FD">
      <w:pPr>
        <w:numPr>
          <w:ilvl w:val="0"/>
          <w:numId w:val="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 kalendářním měsíci, v němž dohoda o provedení práce trvá, dosáhl započitatelného příjmu v částce vyšší než 10 000 Kč.</w:t>
      </w:r>
    </w:p>
    <w:p w14:paraId="4236AAA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1. 2014 se zjednodušuje provádění nemocenského pojištění smluvních zaměstnanců, nebude se sledovat, zda jsou či nejsou pojištěni ve „třetím“ státě, v němž má zaměstnavatel sídlo.</w:t>
      </w:r>
    </w:p>
    <w:p w14:paraId="463DDF33"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Účast OSVČ na nemocenském pojištění vzniká na základě přihlášky k nemocenskému pojištění a zaplacením pojistného na nemocenské pojištění.</w:t>
      </w:r>
    </w:p>
    <w:p w14:paraId="4EA87E25"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1. 2014 OSVČ, která je účastna nemocenského pojištění OSVČ, již není z tohoto důvodu považována vždy za OSVČ vykonávající hlavní samostatnou výdělečnou činnost. I OSVČ vedlejší může být účastna nemocenského pojištění jako OSVČ, i když není povinna platit zálohy na důchodové pojištění. Minimální měsíční základ, který si může OSVČ určit pro placení pojistného na nemocenské pojištění, činí 5 000 Kč od 1. 1. 2012. Při sazbě 2,3 % činí minimální pojistné na nemocenské pojištění 115 Kč za kalendářní měsíc.</w:t>
      </w:r>
    </w:p>
    <w:p w14:paraId="30FC2A6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Další informace k účasti na nemocenském pojištění získáte na adrese: </w:t>
      </w:r>
      <w:hyperlink r:id="rId16" w:tgtFrame="_blank" w:tooltip="Nemocenské pojištění na stránkách čssz" w:history="1">
        <w:r w:rsidRPr="00AA72FD">
          <w:rPr>
            <w:rFonts w:ascii="Arial" w:eastAsia="Times New Roman" w:hAnsi="Arial" w:cs="Arial"/>
            <w:color w:val="393939"/>
            <w:spacing w:val="9"/>
            <w:sz w:val="23"/>
            <w:szCs w:val="23"/>
            <w:u w:val="single"/>
            <w:lang w:eastAsia="cs-CZ"/>
          </w:rPr>
          <w:t>http://www.cssz.cz/cz/nemocenske-pojisteni/ucast-na-pojisteni/</w:t>
        </w:r>
      </w:hyperlink>
      <w:r w:rsidRPr="00AA72FD">
        <w:rPr>
          <w:rFonts w:ascii="Arial" w:eastAsia="Times New Roman" w:hAnsi="Arial" w:cs="Arial"/>
          <w:color w:val="393939"/>
          <w:spacing w:val="9"/>
          <w:sz w:val="23"/>
          <w:szCs w:val="23"/>
          <w:lang w:eastAsia="cs-CZ"/>
        </w:rPr>
        <w:t xml:space="preserve"> a </w:t>
      </w:r>
      <w:proofErr w:type="spellStart"/>
      <w:r w:rsidRPr="00AA72FD">
        <w:rPr>
          <w:rFonts w:ascii="Arial" w:eastAsia="Times New Roman" w:hAnsi="Arial" w:cs="Arial"/>
          <w:color w:val="393939"/>
          <w:spacing w:val="9"/>
          <w:sz w:val="23"/>
          <w:szCs w:val="23"/>
          <w:lang w:eastAsia="cs-CZ"/>
        </w:rPr>
        <w:t>na</w:t>
      </w:r>
      <w:proofErr w:type="spellEnd"/>
      <w:r w:rsidRPr="00AA72FD">
        <w:rPr>
          <w:rFonts w:ascii="Arial" w:eastAsia="Times New Roman" w:hAnsi="Arial" w:cs="Arial"/>
          <w:color w:val="393939"/>
          <w:spacing w:val="9"/>
          <w:sz w:val="23"/>
          <w:szCs w:val="23"/>
          <w:lang w:eastAsia="cs-CZ"/>
        </w:rPr>
        <w:t xml:space="preserve"> adrese </w:t>
      </w:r>
      <w:hyperlink r:id="rId17" w:tgtFrame="_blank" w:tooltip="Nemocenské pojištění na stránkách čssz" w:history="1">
        <w:r w:rsidRPr="00AA72FD">
          <w:rPr>
            <w:rFonts w:ascii="Arial" w:eastAsia="Times New Roman" w:hAnsi="Arial" w:cs="Arial"/>
            <w:color w:val="393939"/>
            <w:spacing w:val="9"/>
            <w:sz w:val="23"/>
            <w:szCs w:val="23"/>
            <w:u w:val="single"/>
            <w:lang w:eastAsia="cs-CZ"/>
          </w:rPr>
          <w:t>http://www.cssz.cz/cz/pojisteni-osvc/ucast-na-pojisteni/nemocenske-pojisteni-osvc.htm</w:t>
        </w:r>
      </w:hyperlink>
      <w:r w:rsidRPr="00AA72FD">
        <w:rPr>
          <w:rFonts w:ascii="Arial" w:eastAsia="Times New Roman" w:hAnsi="Arial" w:cs="Arial"/>
          <w:color w:val="393939"/>
          <w:spacing w:val="9"/>
          <w:sz w:val="23"/>
          <w:szCs w:val="23"/>
          <w:lang w:eastAsia="cs-CZ"/>
        </w:rPr>
        <w:t>.</w:t>
      </w:r>
    </w:p>
    <w:p w14:paraId="54F2BC61"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Dávkový systém nemocenského pojištění</w:t>
      </w:r>
    </w:p>
    <w:p w14:paraId="7F31B9B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 nemocenského pojištění se poskytují </w:t>
      </w:r>
      <w:r w:rsidRPr="00AA72FD">
        <w:rPr>
          <w:rFonts w:ascii="Arial" w:eastAsia="Times New Roman" w:hAnsi="Arial" w:cs="Arial"/>
          <w:b/>
          <w:bCs/>
          <w:color w:val="393939"/>
          <w:spacing w:val="9"/>
          <w:sz w:val="23"/>
          <w:szCs w:val="23"/>
          <w:lang w:eastAsia="cs-CZ"/>
        </w:rPr>
        <w:t>4 druhy peněžitých dávek</w:t>
      </w:r>
      <w:r w:rsidRPr="00AA72FD">
        <w:rPr>
          <w:rFonts w:ascii="Arial" w:eastAsia="Times New Roman" w:hAnsi="Arial" w:cs="Arial"/>
          <w:color w:val="393939"/>
          <w:spacing w:val="9"/>
          <w:sz w:val="23"/>
          <w:szCs w:val="23"/>
          <w:lang w:eastAsia="cs-CZ"/>
        </w:rPr>
        <w:t>, a to:</w:t>
      </w:r>
    </w:p>
    <w:p w14:paraId="31AE9193" w14:textId="77777777" w:rsidR="00AA72FD" w:rsidRPr="00AA72FD" w:rsidRDefault="00AA72FD" w:rsidP="00AA72FD">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Nemocenské</w:t>
      </w:r>
    </w:p>
    <w:p w14:paraId="1113840E" w14:textId="77777777" w:rsidR="00AA72FD" w:rsidRPr="00AA72FD" w:rsidRDefault="00AA72FD" w:rsidP="00AA72FD">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Peněžitá pomoc v mateřství</w:t>
      </w:r>
    </w:p>
    <w:p w14:paraId="34BDC3C9" w14:textId="77777777" w:rsidR="00AA72FD" w:rsidRPr="00AA72FD" w:rsidRDefault="00AA72FD" w:rsidP="00AA72FD">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Ošetřovné</w:t>
      </w:r>
    </w:p>
    <w:p w14:paraId="6F0CC06C" w14:textId="77777777" w:rsidR="00AA72FD" w:rsidRPr="00AA72FD" w:rsidRDefault="00AA72FD" w:rsidP="00AA72FD">
      <w:pPr>
        <w:numPr>
          <w:ilvl w:val="0"/>
          <w:numId w:val="5"/>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Vyrovnávací příspěvek v těhotenství a v mateřství</w:t>
      </w:r>
    </w:p>
    <w:p w14:paraId="573ED73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Všechny </w:t>
      </w:r>
      <w:r w:rsidRPr="00AA72FD">
        <w:rPr>
          <w:rFonts w:ascii="Arial" w:eastAsia="Times New Roman" w:hAnsi="Arial" w:cs="Arial"/>
          <w:b/>
          <w:bCs/>
          <w:color w:val="393939"/>
          <w:spacing w:val="9"/>
          <w:sz w:val="23"/>
          <w:szCs w:val="23"/>
          <w:lang w:eastAsia="cs-CZ"/>
        </w:rPr>
        <w:t>dávky nemocenského pojištění vyplácí okresní správa sociálního zabezpečení</w:t>
      </w:r>
      <w:r w:rsidRPr="00AA72FD">
        <w:rPr>
          <w:rFonts w:ascii="Arial" w:eastAsia="Times New Roman" w:hAnsi="Arial" w:cs="Arial"/>
          <w:color w:val="393939"/>
          <w:spacing w:val="9"/>
          <w:sz w:val="23"/>
          <w:szCs w:val="23"/>
          <w:lang w:eastAsia="cs-CZ"/>
        </w:rPr>
        <w:t> a hradí se ze státního rozpočtu (z příjmů z pojistného).</w:t>
      </w:r>
    </w:p>
    <w:p w14:paraId="20D3F72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Dávky nemocenského pojištění se vyplácejí za kalendářní dny.</w:t>
      </w:r>
    </w:p>
    <w:p w14:paraId="7EBCA120"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Při souběhu nároků na tutéž dávku z více zaměstnání zakládajících účast na nemocenském pojištění se poskytne ze všech zaměstnání pouze jedna dávka, která se vypočte z příjmů dosažených ve všech těchto zaměstnáních.</w:t>
      </w:r>
    </w:p>
    <w:p w14:paraId="257E374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1. Nemocenské</w:t>
      </w:r>
    </w:p>
    <w:p w14:paraId="761C1D0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Zaměstnanec nebo OSVČ</w:t>
      </w:r>
      <w:r w:rsidRPr="00AA72FD">
        <w:rPr>
          <w:rFonts w:ascii="Arial" w:eastAsia="Times New Roman" w:hAnsi="Arial" w:cs="Arial"/>
          <w:color w:val="393939"/>
          <w:spacing w:val="9"/>
          <w:sz w:val="23"/>
          <w:szCs w:val="23"/>
          <w:lang w:eastAsia="cs-CZ"/>
        </w:rPr>
        <w:t>, který je uznán ošetřujícím lékařem dočasně práce neschopným, </w:t>
      </w:r>
      <w:r w:rsidRPr="00AA72FD">
        <w:rPr>
          <w:rFonts w:ascii="Arial" w:eastAsia="Times New Roman" w:hAnsi="Arial" w:cs="Arial"/>
          <w:b/>
          <w:bCs/>
          <w:color w:val="393939"/>
          <w:spacing w:val="9"/>
          <w:sz w:val="23"/>
          <w:szCs w:val="23"/>
          <w:lang w:eastAsia="cs-CZ"/>
        </w:rPr>
        <w:t xml:space="preserve">má nárok na nemocenské od 15. kalendářního dne trvání jeho dočasné pracovní neschopnosti do konce dočasné pracovní neschopnosti, maximálně však 380 </w:t>
      </w:r>
      <w:r w:rsidRPr="00AA72FD">
        <w:rPr>
          <w:rFonts w:ascii="Arial" w:eastAsia="Times New Roman" w:hAnsi="Arial" w:cs="Arial"/>
          <w:b/>
          <w:bCs/>
          <w:color w:val="393939"/>
          <w:spacing w:val="9"/>
          <w:sz w:val="23"/>
          <w:szCs w:val="23"/>
          <w:lang w:eastAsia="cs-CZ"/>
        </w:rPr>
        <w:lastRenderedPageBreak/>
        <w:t>kalendářních dnů</w:t>
      </w:r>
      <w:r w:rsidRPr="00AA72FD">
        <w:rPr>
          <w:rFonts w:ascii="Arial" w:eastAsia="Times New Roman" w:hAnsi="Arial" w:cs="Arial"/>
          <w:color w:val="393939"/>
          <w:spacing w:val="9"/>
          <w:sz w:val="23"/>
          <w:szCs w:val="23"/>
          <w:lang w:eastAsia="cs-CZ"/>
        </w:rPr>
        <w:t> počítaných od vzniku dočasné pracovní neschopnosti (včetně zápočtů předchozí doby trvání dočasné pracovní neschopnosti). OSVČ však pro získání nároku na nemocenské musí být účastna dobrovolného nemocenského pojištění OSVČ alespoň po dobu 3 měsíců bezprostředně předcházejících dni vzniku dočasné pracovní neschopnosti.</w:t>
      </w:r>
    </w:p>
    <w:p w14:paraId="2F9254C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 xml:space="preserve">Po dobu prvních 14 kalendářních dnů je zaměstnanec (nikoli OSVČ), kterému trvá pracovní vztah zakládající účast na nemocenském pojištění, zabezpečen náhradou mzdy, kterou poskytuje zaměstnavatel podle zákoníku práce. Náhrada mzdy náleží za pracovní </w:t>
      </w:r>
      <w:proofErr w:type="gramStart"/>
      <w:r w:rsidRPr="00AA72FD">
        <w:rPr>
          <w:rFonts w:ascii="Arial" w:eastAsia="Times New Roman" w:hAnsi="Arial" w:cs="Arial"/>
          <w:color w:val="393939"/>
          <w:spacing w:val="9"/>
          <w:sz w:val="23"/>
          <w:szCs w:val="23"/>
          <w:lang w:eastAsia="cs-CZ"/>
        </w:rPr>
        <w:t>dny</w:t>
      </w:r>
      <w:proofErr w:type="gramEnd"/>
      <w:r w:rsidRPr="00AA72FD">
        <w:rPr>
          <w:rFonts w:ascii="Arial" w:eastAsia="Times New Roman" w:hAnsi="Arial" w:cs="Arial"/>
          <w:color w:val="393939"/>
          <w:spacing w:val="9"/>
          <w:sz w:val="23"/>
          <w:szCs w:val="23"/>
          <w:lang w:eastAsia="cs-CZ"/>
        </w:rPr>
        <w:t xml:space="preserve"> a to při dočasné pracovní neschopnosti od 4. pracovního dne (při karanténě od prvního pracovního dne).</w:t>
      </w:r>
    </w:p>
    <w:p w14:paraId="1BCB6230"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Poživateli starobního důchodu nebo invalidního důchodu pro invaliditu 3. stupně</w:t>
      </w:r>
      <w:r w:rsidRPr="00AA72FD">
        <w:rPr>
          <w:rFonts w:ascii="Arial" w:eastAsia="Times New Roman" w:hAnsi="Arial" w:cs="Arial"/>
          <w:color w:val="393939"/>
          <w:spacing w:val="9"/>
          <w:sz w:val="23"/>
          <w:szCs w:val="23"/>
          <w:lang w:eastAsia="cs-CZ"/>
        </w:rPr>
        <w:t> se nemocenské vyplácí od 15. kalendářního dne trvání dočasné pracovní neschopnosti (karantény) po dobu nejvýše 70 kalendářních dnů, nejdéle však do dne, jímž končí pojištěná činnost.</w:t>
      </w:r>
    </w:p>
    <w:p w14:paraId="648283A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Nemocenské náleží rovněž ve stanovených případech, jestliže ke vzniku dočasné pracovní neschopnosti (karantény) došlo po skončení pojištěného zaměstnání v tzv. </w:t>
      </w:r>
      <w:r w:rsidRPr="00AA72FD">
        <w:rPr>
          <w:rFonts w:ascii="Arial" w:eastAsia="Times New Roman" w:hAnsi="Arial" w:cs="Arial"/>
          <w:b/>
          <w:bCs/>
          <w:color w:val="393939"/>
          <w:spacing w:val="9"/>
          <w:sz w:val="23"/>
          <w:szCs w:val="23"/>
          <w:lang w:eastAsia="cs-CZ"/>
        </w:rPr>
        <w:t>ochranné lhůtě</w:t>
      </w:r>
      <w:r w:rsidRPr="00AA72FD">
        <w:rPr>
          <w:rFonts w:ascii="Arial" w:eastAsia="Times New Roman" w:hAnsi="Arial" w:cs="Arial"/>
          <w:color w:val="393939"/>
          <w:spacing w:val="9"/>
          <w:sz w:val="23"/>
          <w:szCs w:val="23"/>
          <w:lang w:eastAsia="cs-CZ"/>
        </w:rPr>
        <w:t>. Účelem ochranné lhůty je zajistit bývalého zaměstnance po stanovenou dobu po skončení pojištění pro případ vzniku sociální události (dočasné pracovní neschopnosti) dříve, než opět nastoupí další zaměstnání. Ochranná lhůta v případě uplatňování nároku na nemocenské činí </w:t>
      </w:r>
      <w:r w:rsidRPr="00AA72FD">
        <w:rPr>
          <w:rFonts w:ascii="Arial" w:eastAsia="Times New Roman" w:hAnsi="Arial" w:cs="Arial"/>
          <w:b/>
          <w:bCs/>
          <w:color w:val="393939"/>
          <w:spacing w:val="9"/>
          <w:sz w:val="23"/>
          <w:szCs w:val="23"/>
          <w:lang w:eastAsia="cs-CZ"/>
        </w:rPr>
        <w:t>7 kalendářních dnů</w:t>
      </w:r>
      <w:r w:rsidRPr="00AA72FD">
        <w:rPr>
          <w:rFonts w:ascii="Arial" w:eastAsia="Times New Roman" w:hAnsi="Arial" w:cs="Arial"/>
          <w:color w:val="393939"/>
          <w:spacing w:val="9"/>
          <w:sz w:val="23"/>
          <w:szCs w:val="23"/>
          <w:lang w:eastAsia="cs-CZ"/>
        </w:rPr>
        <w:t> ode dne skončení zaměstnání, které zakládalo účast na nemocenském pojištění. U zaměstnání kratších než 7 kalendářních dnů činí ochranná lhůta pouze tolik dnů, kolik činilo toto poslední zaměstnání.</w:t>
      </w:r>
    </w:p>
    <w:p w14:paraId="7E00C08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Ochranná lhůta neplyne</w:t>
      </w:r>
    </w:p>
    <w:p w14:paraId="7DE703B5"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 pojištěné činnosti poživatele starobního důchodu nebo invalidního důchodu pro invaliditu 3. stupně,</w:t>
      </w:r>
    </w:p>
    <w:p w14:paraId="228642F2"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 dalšího zaměstnání sjednaného jen na dobu dovolené v jiném zaměstnání,</w:t>
      </w:r>
    </w:p>
    <w:p w14:paraId="13C31210"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ze zaměstnání zaměstnance činného na základě dohody o provedení práce,</w:t>
      </w:r>
    </w:p>
    <w:p w14:paraId="3D98A29D"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ze zaměstnání malého rozsahu,</w:t>
      </w:r>
    </w:p>
    <w:p w14:paraId="23A340B8"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ze zaměstnání, které si žák nebo student sjednali výlučně na dobu školních prázdnin nebo jejich část,</w:t>
      </w:r>
    </w:p>
    <w:p w14:paraId="48F6AAF6" w14:textId="77777777" w:rsidR="00AA72FD" w:rsidRPr="00AA72FD" w:rsidRDefault="00AA72FD" w:rsidP="00AA72FD">
      <w:pPr>
        <w:numPr>
          <w:ilvl w:val="0"/>
          <w:numId w:val="6"/>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 případě, že pojištění odsouzeného skončí v době jeho útěku z místa výkonu trestu odnětí svobody.</w:t>
      </w:r>
    </w:p>
    <w:p w14:paraId="3A096A3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2. Peněžitá pomoc v mateřství</w:t>
      </w:r>
    </w:p>
    <w:p w14:paraId="163CD1C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Základní podmínky nároku na tuto dávku jsou: V den, od něhož je dávka přiznávána, musí trvat účast na nemocenském pojištění nebo ochranná lhůta a v posledních dvou letech před tímto dnem musí trvat účast na nemocenském pojištění po dobu aspoň 270 dnů. U OSVČ je další podmínkou nároku na peněžitou pomoc v mateřství účast na nemocenském pojištění jako OSVČ po dobu aspoň 180 kalendářních dnů v posledním roce přede dnem počátku podpůrčí doby.</w:t>
      </w:r>
    </w:p>
    <w:p w14:paraId="36491E5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lastRenderedPageBreak/>
        <w:t>U žen, jejichž pojištěné zaměstnání skončilo v době těhotenství, činí </w:t>
      </w:r>
      <w:r w:rsidRPr="00AA72FD">
        <w:rPr>
          <w:rFonts w:ascii="Arial" w:eastAsia="Times New Roman" w:hAnsi="Arial" w:cs="Arial"/>
          <w:b/>
          <w:bCs/>
          <w:color w:val="393939"/>
          <w:spacing w:val="9"/>
          <w:sz w:val="23"/>
          <w:szCs w:val="23"/>
          <w:lang w:eastAsia="cs-CZ"/>
        </w:rPr>
        <w:t>ochranná lhůta</w:t>
      </w:r>
      <w:r w:rsidRPr="00AA72FD">
        <w:rPr>
          <w:rFonts w:ascii="Arial" w:eastAsia="Times New Roman" w:hAnsi="Arial" w:cs="Arial"/>
          <w:color w:val="393939"/>
          <w:spacing w:val="9"/>
          <w:sz w:val="23"/>
          <w:szCs w:val="23"/>
          <w:lang w:eastAsia="cs-CZ"/>
        </w:rPr>
        <w:t> pro vznik nároku na peněžitou pomoc v mateřství tolik kalendářních dnů, kolik činilo toto jejich poslední zaměstnání, </w:t>
      </w:r>
      <w:r w:rsidRPr="00AA72FD">
        <w:rPr>
          <w:rFonts w:ascii="Arial" w:eastAsia="Times New Roman" w:hAnsi="Arial" w:cs="Arial"/>
          <w:b/>
          <w:bCs/>
          <w:color w:val="393939"/>
          <w:spacing w:val="9"/>
          <w:sz w:val="23"/>
          <w:szCs w:val="23"/>
          <w:lang w:eastAsia="cs-CZ"/>
        </w:rPr>
        <w:t>maximálně</w:t>
      </w:r>
      <w:r w:rsidRPr="00AA72FD">
        <w:rPr>
          <w:rFonts w:ascii="Arial" w:eastAsia="Times New Roman" w:hAnsi="Arial" w:cs="Arial"/>
          <w:color w:val="393939"/>
          <w:spacing w:val="9"/>
          <w:sz w:val="23"/>
          <w:szCs w:val="23"/>
          <w:lang w:eastAsia="cs-CZ"/>
        </w:rPr>
        <w:t> však </w:t>
      </w:r>
      <w:r w:rsidRPr="00AA72FD">
        <w:rPr>
          <w:rFonts w:ascii="Arial" w:eastAsia="Times New Roman" w:hAnsi="Arial" w:cs="Arial"/>
          <w:b/>
          <w:bCs/>
          <w:color w:val="393939"/>
          <w:spacing w:val="9"/>
          <w:sz w:val="23"/>
          <w:szCs w:val="23"/>
          <w:lang w:eastAsia="cs-CZ"/>
        </w:rPr>
        <w:t>180 kalendářních dnů</w:t>
      </w:r>
      <w:r w:rsidRPr="00AA72FD">
        <w:rPr>
          <w:rFonts w:ascii="Arial" w:eastAsia="Times New Roman" w:hAnsi="Arial" w:cs="Arial"/>
          <w:color w:val="393939"/>
          <w:spacing w:val="9"/>
          <w:sz w:val="23"/>
          <w:szCs w:val="23"/>
          <w:lang w:eastAsia="cs-CZ"/>
        </w:rPr>
        <w:t>.</w:t>
      </w:r>
    </w:p>
    <w:p w14:paraId="2E1E5915"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Nástup na peněžitou pomoc v mateřství nastává dnem, který pojištěnka určí v období od počátku 8. do počátku 6. týdne před očekávaným dnem porodu. Podpůrčí doba činí 28 týdnů (u pojištěnky, která porodila zároveň dvě nebo více dětí činí podpůrčí doba 37 týdnů).</w:t>
      </w:r>
    </w:p>
    <w:p w14:paraId="5D4C542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U pojištěnce, pokud převzal dítě do péče (na základě rozhodnutí příslušného orgánu, z důvodu úmrtí matky, z důvodu dlouhodobého závažného onemocnění matky nebo na základě dohody podle tohoto zákona) činí podpůrčí doba 22 týdnů (31 týdnů při převzetí dvou a více dětí zároveň).</w:t>
      </w:r>
    </w:p>
    <w:p w14:paraId="5445D1C8"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 xml:space="preserve">Peněžitou pomoc v mateřství je možno pobírat nejdéle do 1 roku věku dítěte, jde-li o dávku náležející z titulu porodu dítěte. Jde-li o dávku náležející z titulu převzetí dítěte do náhradní </w:t>
      </w:r>
      <w:proofErr w:type="gramStart"/>
      <w:r w:rsidRPr="00AA72FD">
        <w:rPr>
          <w:rFonts w:ascii="Arial" w:eastAsia="Times New Roman" w:hAnsi="Arial" w:cs="Arial"/>
          <w:color w:val="393939"/>
          <w:spacing w:val="9"/>
          <w:sz w:val="23"/>
          <w:szCs w:val="23"/>
          <w:lang w:eastAsia="cs-CZ"/>
        </w:rPr>
        <w:t>péče - do</w:t>
      </w:r>
      <w:proofErr w:type="gramEnd"/>
      <w:r w:rsidRPr="00AA72FD">
        <w:rPr>
          <w:rFonts w:ascii="Arial" w:eastAsia="Times New Roman" w:hAnsi="Arial" w:cs="Arial"/>
          <w:color w:val="393939"/>
          <w:spacing w:val="9"/>
          <w:sz w:val="23"/>
          <w:szCs w:val="23"/>
          <w:lang w:eastAsia="cs-CZ"/>
        </w:rPr>
        <w:t xml:space="preserve"> 7 let věku a 31 týdnů.</w:t>
      </w:r>
    </w:p>
    <w:p w14:paraId="158DCF88"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Zákon </w:t>
      </w:r>
      <w:r w:rsidRPr="00AA72FD">
        <w:rPr>
          <w:rFonts w:ascii="Arial" w:eastAsia="Times New Roman" w:hAnsi="Arial" w:cs="Arial"/>
          <w:b/>
          <w:bCs/>
          <w:color w:val="393939"/>
          <w:spacing w:val="9"/>
          <w:sz w:val="23"/>
          <w:szCs w:val="23"/>
          <w:lang w:eastAsia="cs-CZ"/>
        </w:rPr>
        <w:t>umožňuje střídání matky dítěte s jejím manželem či otcem dítěte v péči o dítě</w:t>
      </w:r>
      <w:r w:rsidRPr="00AA72FD">
        <w:rPr>
          <w:rFonts w:ascii="Arial" w:eastAsia="Times New Roman" w:hAnsi="Arial" w:cs="Arial"/>
          <w:color w:val="393939"/>
          <w:spacing w:val="9"/>
          <w:sz w:val="23"/>
          <w:szCs w:val="23"/>
          <w:lang w:eastAsia="cs-CZ"/>
        </w:rPr>
        <w:t>, a to na základě písemné dohody, přičemž každý z nich má při této péči o dítě nárok na výplatu peněžité pomoci v mateřství po dobu a za podmínek stanovených zákonem o nemocenském pojištění. Střídání se umožňuje od počátku 7. týdne ode dne porodu a četnost střídání omezena není. V případě střídání v péči o dítě se zastaví výplata peněžité pomoci v mateřství matce a začne se vyplácet tato dávka muži z jeho nemocenského pojištění, pokud splňuje podmínky nároku na její výplatu, a naopak. U muže se přitom od 1. 1. 2012 zavádí další podmínka, a to že bude pečovat o dítě nejméně 7 kalendářních dnů po sobě jdoucích.</w:t>
      </w:r>
    </w:p>
    <w:p w14:paraId="7C5F612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Peněžitá pomoc v mateřství</w:t>
      </w:r>
      <w:r w:rsidRPr="00AA72FD">
        <w:rPr>
          <w:rFonts w:ascii="Arial" w:eastAsia="Times New Roman" w:hAnsi="Arial" w:cs="Arial"/>
          <w:color w:val="393939"/>
          <w:spacing w:val="9"/>
          <w:sz w:val="23"/>
          <w:szCs w:val="23"/>
          <w:lang w:eastAsia="cs-CZ"/>
        </w:rPr>
        <w:t> se vyplácí </w:t>
      </w:r>
      <w:r w:rsidRPr="00AA72FD">
        <w:rPr>
          <w:rFonts w:ascii="Arial" w:eastAsia="Times New Roman" w:hAnsi="Arial" w:cs="Arial"/>
          <w:b/>
          <w:bCs/>
          <w:color w:val="393939"/>
          <w:spacing w:val="9"/>
          <w:sz w:val="23"/>
          <w:szCs w:val="23"/>
          <w:lang w:eastAsia="cs-CZ"/>
        </w:rPr>
        <w:t>ode dne, který si pojištěnka určila jako nástup na peněžitou pomoc v mateřství, případně ode dne převzetí dítěte do péče</w:t>
      </w:r>
      <w:r w:rsidRPr="00AA72FD">
        <w:rPr>
          <w:rFonts w:ascii="Arial" w:eastAsia="Times New Roman" w:hAnsi="Arial" w:cs="Arial"/>
          <w:color w:val="393939"/>
          <w:spacing w:val="9"/>
          <w:sz w:val="23"/>
          <w:szCs w:val="23"/>
          <w:lang w:eastAsia="cs-CZ"/>
        </w:rPr>
        <w:t>.</w:t>
      </w:r>
    </w:p>
    <w:p w14:paraId="721E2F30"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3. Ošetřovné</w:t>
      </w:r>
    </w:p>
    <w:p w14:paraId="0B053C8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Na ošetřovné má nárok zaměstnanec, který nemůže pracovat z důvodu, že musí</w:t>
      </w:r>
    </w:p>
    <w:p w14:paraId="62F0A74A" w14:textId="77777777" w:rsidR="00AA72FD" w:rsidRPr="00AA72FD" w:rsidRDefault="00AA72FD" w:rsidP="00AA72FD">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ošetřovat nemocného</w:t>
      </w:r>
      <w:r w:rsidRPr="00AA72FD">
        <w:rPr>
          <w:rFonts w:ascii="Arial" w:eastAsia="Times New Roman" w:hAnsi="Arial" w:cs="Arial"/>
          <w:color w:val="393939"/>
          <w:spacing w:val="9"/>
          <w:sz w:val="23"/>
          <w:szCs w:val="23"/>
          <w:lang w:eastAsia="cs-CZ"/>
        </w:rPr>
        <w:t> člena domácnosti, nebo</w:t>
      </w:r>
    </w:p>
    <w:p w14:paraId="454EB952" w14:textId="77777777" w:rsidR="00AA72FD" w:rsidRPr="00AA72FD" w:rsidRDefault="00AA72FD" w:rsidP="00AA72FD">
      <w:pPr>
        <w:numPr>
          <w:ilvl w:val="0"/>
          <w:numId w:val="7"/>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pečovat o zdravé dítě mladší 10 let, protože</w:t>
      </w:r>
      <w:r w:rsidRPr="00AA72FD">
        <w:rPr>
          <w:rFonts w:ascii="Arial" w:eastAsia="Times New Roman" w:hAnsi="Arial" w:cs="Arial"/>
          <w:color w:val="393939"/>
          <w:spacing w:val="9"/>
          <w:sz w:val="23"/>
          <w:szCs w:val="23"/>
          <w:lang w:eastAsia="cs-CZ"/>
        </w:rPr>
        <w:t> školské nebo dětské zařízení bylo uzavřeno (z důvodu havárie, epidemie, jiné nepředvídané události), dítěti byla nařízena karanténa, nebo osoba, která jinak o dítě pečuje, sama onemocněla.</w:t>
      </w:r>
    </w:p>
    <w:p w14:paraId="782846C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Zaměstnanec nemůže uplatnit nárok na ošetřovné na dítě, na které již (zpravidla) druhý z rodičů uplatnil nárok na peněžitou pomoc v mateřství nebo rodičovský příspěvek; to neplatí, pokud tato jiná osoba onemocněla, utrpěla úraz, nastaly u ní situace zákonem stanovené, porodila nebo jí byla nařízena karanténa, a proto nemůže o dítě pečovat.</w:t>
      </w:r>
    </w:p>
    <w:p w14:paraId="3C30C8F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 témže případě ošetřování (péče) náleží ošetřovné jen jednou a jen jednomu z oprávněných nebo postupně dvěma oprávněným, jestliže se v témže případě ošetřování (péče) vystřídají. Změna druhu onemocnění (diagnózy) se nepovažuje za nový případ ošetřování.</w:t>
      </w:r>
    </w:p>
    <w:p w14:paraId="36998E4F"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lastRenderedPageBreak/>
        <w:t>Některé skupiny pojištěnců nemají vzhledem k charakteru vykonávané činnosti na ošetřovné nárok (např. zaměstnanci, jejichž zaměstnání je zaměstnáním malého rozsahu, členové kolektivních orgánů právnické osoby, zaměstnanci činní na základě dohody o provedení práce, OSVČ).</w:t>
      </w:r>
    </w:p>
    <w:p w14:paraId="3BF52E7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Ochranná lhůta pro ošetřovné není stanovena.</w:t>
      </w:r>
    </w:p>
    <w:p w14:paraId="4805375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Podpůrčí doba u ošetřovného činí nejdéle 9 kalendářních dnů. U osamělého zaměstnance, který má v trvalé péči aspoň jedno dítě ve věku do 16 let, které neukončilo povinnou školní docházku, činí podpůrčí doba nejdéle 16 kalendářních dnů.</w:t>
      </w:r>
    </w:p>
    <w:p w14:paraId="0B280A53"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4. Vyrovnávací příspěvek v těhotenství a mateřství</w:t>
      </w:r>
    </w:p>
    <w:p w14:paraId="1A20DB3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Vyrovnávací příspěvek v těhotenství a mateřství náleží zaměstnankyni, která byla z důvodu těhotenství, mateřství nebo kojení převedena na jinou práci a z tohoto důvodu dosahuje bez svého zavinění nižšího příjmu než před převedením.</w:t>
      </w:r>
    </w:p>
    <w:p w14:paraId="79865DE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Vyrovnávací příspěvek v těhotenství a mateřství se vyplácí těhotným zaměstnankyním za kalendářní dny, v nichž trvalo převedení na jinou práci, nejdéle do počátku 6. týdne před očekávaným dnem porodu; ve stanovených případech se vyplácí též matkám po porodu při převedení na jinou práci.</w:t>
      </w:r>
    </w:p>
    <w:p w14:paraId="32CDB5C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Vyrovnávací příspěvek v těhotenství a mateřství se stanoví jako rozdíl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18C41A38"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Vyrovnávací příspěvek v těhotenství a mateřství</w:t>
      </w:r>
      <w:r w:rsidRPr="00AA72FD">
        <w:rPr>
          <w:rFonts w:ascii="Arial" w:eastAsia="Times New Roman" w:hAnsi="Arial" w:cs="Arial"/>
          <w:color w:val="393939"/>
          <w:spacing w:val="9"/>
          <w:sz w:val="23"/>
          <w:szCs w:val="23"/>
          <w:lang w:eastAsia="cs-CZ"/>
        </w:rPr>
        <w:t> se vyplácí </w:t>
      </w:r>
      <w:r w:rsidRPr="00AA72FD">
        <w:rPr>
          <w:rFonts w:ascii="Arial" w:eastAsia="Times New Roman" w:hAnsi="Arial" w:cs="Arial"/>
          <w:b/>
          <w:bCs/>
          <w:color w:val="393939"/>
          <w:spacing w:val="9"/>
          <w:sz w:val="23"/>
          <w:szCs w:val="23"/>
          <w:lang w:eastAsia="cs-CZ"/>
        </w:rPr>
        <w:t>od data převedení na jinou práci do doby nástupu na peněžitou pomoc v mateřství.</w:t>
      </w:r>
    </w:p>
    <w:p w14:paraId="362E9848"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Výpočet dávek nemocenského pojištění</w:t>
      </w:r>
    </w:p>
    <w:p w14:paraId="3494D60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Určení denního vyměřovacího základu</w:t>
      </w:r>
    </w:p>
    <w:p w14:paraId="4CE2A1A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Dávky se počítají z denního vyměřovacího základu, který se zjistí tak, že započitatelný příjem zúčtovaný zaměstnanci v rozhodném období (zpravidla období 12 kalendářních měsíců před kalendářním měsícem, ve kterém vznikla sociální událost) se dělí počtem „započitatelných“ kalendářních dnů připadajících na toto rozhodné období. Takto stanovený průměrný denní příjem se upravuje (redukuje) pomocí tří redukčních hranic na denní vyměřovací základ.</w:t>
      </w:r>
    </w:p>
    <w:p w14:paraId="2D6073D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Redukce denního vyměřovacího základu</w:t>
      </w:r>
    </w:p>
    <w:p w14:paraId="6848AF5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Výši tří redukčních hranic platných od 1. ledna kalendářního roku vyhlašuje Ministerstvo práce a sociálních věcí formou Sdělení ve Sbírce zákonů.</w:t>
      </w:r>
    </w:p>
    <w:p w14:paraId="477C355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lastRenderedPageBreak/>
        <w:t>V roce 2014 činí 1. redukční hranice 865 Kč, 2. redukční hranice 1 298 Kč, 3. redukční hranice 2 595 Kč.</w:t>
      </w:r>
    </w:p>
    <w:p w14:paraId="0317FB9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 roce 2015 činí 1. redukční hranice 888 Kč, 2. redukční hranice 1 331 Kč, 3. redukční hranice 2 662 Kč.</w:t>
      </w:r>
    </w:p>
    <w:p w14:paraId="4A1AA7C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 </w:t>
      </w:r>
    </w:p>
    <w:p w14:paraId="7BA3E07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Redukce se provede tak, že se započte</w:t>
      </w:r>
    </w:p>
    <w:p w14:paraId="58E78EF9" w14:textId="77777777" w:rsidR="00AA72FD" w:rsidRPr="00AA72FD" w:rsidRDefault="00AA72FD" w:rsidP="00AA72FD">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do první redukční hranice</w:t>
      </w:r>
    </w:p>
    <w:p w14:paraId="4664BA9A" w14:textId="77777777" w:rsidR="00AA72FD" w:rsidRPr="00AA72FD" w:rsidRDefault="00AA72FD" w:rsidP="00AA72FD">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u nemocenského a ošetřovného 90 %</w:t>
      </w:r>
      <w:r w:rsidRPr="00AA72FD">
        <w:rPr>
          <w:rFonts w:ascii="Arial" w:eastAsia="Times New Roman" w:hAnsi="Arial" w:cs="Arial"/>
          <w:color w:val="393939"/>
          <w:spacing w:val="9"/>
          <w:sz w:val="23"/>
          <w:szCs w:val="23"/>
          <w:lang w:eastAsia="cs-CZ"/>
        </w:rPr>
        <w:t> denního vyměřovacího základu,</w:t>
      </w:r>
    </w:p>
    <w:p w14:paraId="21577F1D" w14:textId="77777777" w:rsidR="00AA72FD" w:rsidRPr="00AA72FD" w:rsidRDefault="00AA72FD" w:rsidP="00AA72FD">
      <w:pPr>
        <w:numPr>
          <w:ilvl w:val="1"/>
          <w:numId w:val="8"/>
        </w:numPr>
        <w:shd w:val="clear" w:color="auto" w:fill="FFFFFF"/>
        <w:spacing w:before="100" w:beforeAutospacing="1" w:after="120" w:line="360" w:lineRule="atLeast"/>
        <w:ind w:left="234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u peněžité pomoci v mateřství a vyrovnávacího příspěvku v těhotenství a mateřství 100 % denního vyměřovacího základu</w:t>
      </w:r>
      <w:r w:rsidRPr="00AA72FD">
        <w:rPr>
          <w:rFonts w:ascii="Arial" w:eastAsia="Times New Roman" w:hAnsi="Arial" w:cs="Arial"/>
          <w:color w:val="393939"/>
          <w:spacing w:val="9"/>
          <w:sz w:val="23"/>
          <w:szCs w:val="23"/>
          <w:lang w:eastAsia="cs-CZ"/>
        </w:rPr>
        <w:t>,</w:t>
      </w:r>
    </w:p>
    <w:p w14:paraId="34B434DB" w14:textId="77777777" w:rsidR="00AA72FD" w:rsidRPr="00AA72FD" w:rsidRDefault="00AA72FD" w:rsidP="00AA72FD">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 části denního vyměřovacího základu </w:t>
      </w:r>
      <w:r w:rsidRPr="00AA72FD">
        <w:rPr>
          <w:rFonts w:ascii="Arial" w:eastAsia="Times New Roman" w:hAnsi="Arial" w:cs="Arial"/>
          <w:b/>
          <w:bCs/>
          <w:color w:val="393939"/>
          <w:spacing w:val="9"/>
          <w:sz w:val="23"/>
          <w:szCs w:val="23"/>
          <w:lang w:eastAsia="cs-CZ"/>
        </w:rPr>
        <w:t>mezi první a druhou redukční hranicí</w:t>
      </w:r>
      <w:r w:rsidRPr="00AA72FD">
        <w:rPr>
          <w:rFonts w:ascii="Arial" w:eastAsia="Times New Roman" w:hAnsi="Arial" w:cs="Arial"/>
          <w:color w:val="393939"/>
          <w:spacing w:val="9"/>
          <w:sz w:val="23"/>
          <w:szCs w:val="23"/>
          <w:lang w:eastAsia="cs-CZ"/>
        </w:rPr>
        <w:t> se započte </w:t>
      </w:r>
      <w:r w:rsidRPr="00AA72FD">
        <w:rPr>
          <w:rFonts w:ascii="Arial" w:eastAsia="Times New Roman" w:hAnsi="Arial" w:cs="Arial"/>
          <w:b/>
          <w:bCs/>
          <w:color w:val="393939"/>
          <w:spacing w:val="9"/>
          <w:sz w:val="23"/>
          <w:szCs w:val="23"/>
          <w:lang w:eastAsia="cs-CZ"/>
        </w:rPr>
        <w:t>60 %</w:t>
      </w:r>
      <w:r w:rsidRPr="00AA72FD">
        <w:rPr>
          <w:rFonts w:ascii="Arial" w:eastAsia="Times New Roman" w:hAnsi="Arial" w:cs="Arial"/>
          <w:color w:val="393939"/>
          <w:spacing w:val="9"/>
          <w:sz w:val="23"/>
          <w:szCs w:val="23"/>
          <w:lang w:eastAsia="cs-CZ"/>
        </w:rPr>
        <w:t>,</w:t>
      </w:r>
    </w:p>
    <w:p w14:paraId="005C8DAE" w14:textId="77777777" w:rsidR="00AA72FD" w:rsidRPr="00AA72FD" w:rsidRDefault="00AA72FD" w:rsidP="00AA72FD">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 části </w:t>
      </w:r>
      <w:r w:rsidRPr="00AA72FD">
        <w:rPr>
          <w:rFonts w:ascii="Arial" w:eastAsia="Times New Roman" w:hAnsi="Arial" w:cs="Arial"/>
          <w:b/>
          <w:bCs/>
          <w:color w:val="393939"/>
          <w:spacing w:val="9"/>
          <w:sz w:val="23"/>
          <w:szCs w:val="23"/>
          <w:lang w:eastAsia="cs-CZ"/>
        </w:rPr>
        <w:t>mezi druhou a třetí</w:t>
      </w:r>
      <w:r w:rsidRPr="00AA72FD">
        <w:rPr>
          <w:rFonts w:ascii="Arial" w:eastAsia="Times New Roman" w:hAnsi="Arial" w:cs="Arial"/>
          <w:color w:val="393939"/>
          <w:spacing w:val="9"/>
          <w:sz w:val="23"/>
          <w:szCs w:val="23"/>
          <w:lang w:eastAsia="cs-CZ"/>
        </w:rPr>
        <w:t> redukční hranicí se započte </w:t>
      </w:r>
      <w:r w:rsidRPr="00AA72FD">
        <w:rPr>
          <w:rFonts w:ascii="Arial" w:eastAsia="Times New Roman" w:hAnsi="Arial" w:cs="Arial"/>
          <w:b/>
          <w:bCs/>
          <w:color w:val="393939"/>
          <w:spacing w:val="9"/>
          <w:sz w:val="23"/>
          <w:szCs w:val="23"/>
          <w:lang w:eastAsia="cs-CZ"/>
        </w:rPr>
        <w:t>30 %</w:t>
      </w:r>
      <w:r w:rsidRPr="00AA72FD">
        <w:rPr>
          <w:rFonts w:ascii="Arial" w:eastAsia="Times New Roman" w:hAnsi="Arial" w:cs="Arial"/>
          <w:color w:val="393939"/>
          <w:spacing w:val="9"/>
          <w:sz w:val="23"/>
          <w:szCs w:val="23"/>
          <w:lang w:eastAsia="cs-CZ"/>
        </w:rPr>
        <w:t>,</w:t>
      </w:r>
    </w:p>
    <w:p w14:paraId="79B3F0B3" w14:textId="77777777" w:rsidR="00AA72FD" w:rsidRPr="00AA72FD" w:rsidRDefault="00AA72FD" w:rsidP="00AA72FD">
      <w:pPr>
        <w:numPr>
          <w:ilvl w:val="0"/>
          <w:numId w:val="8"/>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k části nad třetí redukční hranici se nepřihlédne.</w:t>
      </w:r>
    </w:p>
    <w:p w14:paraId="0725EE7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Výše dávek nemocenského pojištění</w:t>
      </w:r>
    </w:p>
    <w:p w14:paraId="553A9250" w14:textId="77777777" w:rsidR="00AA72FD" w:rsidRPr="00AA72FD" w:rsidRDefault="00AA72FD" w:rsidP="00AA72FD">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Výše </w:t>
      </w:r>
      <w:r w:rsidRPr="00AA72FD">
        <w:rPr>
          <w:rFonts w:ascii="Arial" w:eastAsia="Times New Roman" w:hAnsi="Arial" w:cs="Arial"/>
          <w:b/>
          <w:bCs/>
          <w:color w:val="393939"/>
          <w:spacing w:val="9"/>
          <w:sz w:val="23"/>
          <w:szCs w:val="23"/>
          <w:lang w:eastAsia="cs-CZ"/>
        </w:rPr>
        <w:t>nemocenského</w:t>
      </w:r>
      <w:r w:rsidRPr="00AA72FD">
        <w:rPr>
          <w:rFonts w:ascii="Arial" w:eastAsia="Times New Roman" w:hAnsi="Arial" w:cs="Arial"/>
          <w:color w:val="393939"/>
          <w:spacing w:val="9"/>
          <w:sz w:val="23"/>
          <w:szCs w:val="23"/>
          <w:lang w:eastAsia="cs-CZ"/>
        </w:rPr>
        <w:t> činí </w:t>
      </w:r>
      <w:r w:rsidRPr="00AA72FD">
        <w:rPr>
          <w:rFonts w:ascii="Arial" w:eastAsia="Times New Roman" w:hAnsi="Arial" w:cs="Arial"/>
          <w:b/>
          <w:bCs/>
          <w:color w:val="393939"/>
          <w:spacing w:val="9"/>
          <w:sz w:val="23"/>
          <w:szCs w:val="23"/>
          <w:lang w:eastAsia="cs-CZ"/>
        </w:rPr>
        <w:t>60 %</w:t>
      </w:r>
      <w:r w:rsidRPr="00AA72FD">
        <w:rPr>
          <w:rFonts w:ascii="Arial" w:eastAsia="Times New Roman" w:hAnsi="Arial" w:cs="Arial"/>
          <w:color w:val="393939"/>
          <w:spacing w:val="9"/>
          <w:sz w:val="23"/>
          <w:szCs w:val="23"/>
          <w:lang w:eastAsia="cs-CZ"/>
        </w:rPr>
        <w:t> denního vyměřovacího základu od 15. kalendářního dne trvání dočasné pracovní neschopnosti.</w:t>
      </w:r>
    </w:p>
    <w:p w14:paraId="430BF8A7" w14:textId="77777777" w:rsidR="00AA72FD" w:rsidRPr="00AA72FD" w:rsidRDefault="00AA72FD" w:rsidP="00AA72FD">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Výše </w:t>
      </w:r>
      <w:r w:rsidRPr="00AA72FD">
        <w:rPr>
          <w:rFonts w:ascii="Arial" w:eastAsia="Times New Roman" w:hAnsi="Arial" w:cs="Arial"/>
          <w:b/>
          <w:bCs/>
          <w:color w:val="393939"/>
          <w:spacing w:val="9"/>
          <w:sz w:val="23"/>
          <w:szCs w:val="23"/>
          <w:lang w:eastAsia="cs-CZ"/>
        </w:rPr>
        <w:t>peněžité pomoci v mateřství</w:t>
      </w:r>
      <w:r w:rsidRPr="00AA72FD">
        <w:rPr>
          <w:rFonts w:ascii="Arial" w:eastAsia="Times New Roman" w:hAnsi="Arial" w:cs="Arial"/>
          <w:color w:val="393939"/>
          <w:spacing w:val="9"/>
          <w:sz w:val="23"/>
          <w:szCs w:val="23"/>
          <w:lang w:eastAsia="cs-CZ"/>
        </w:rPr>
        <w:t> činí </w:t>
      </w:r>
      <w:r w:rsidRPr="00AA72FD">
        <w:rPr>
          <w:rFonts w:ascii="Arial" w:eastAsia="Times New Roman" w:hAnsi="Arial" w:cs="Arial"/>
          <w:b/>
          <w:bCs/>
          <w:color w:val="393939"/>
          <w:spacing w:val="9"/>
          <w:sz w:val="23"/>
          <w:szCs w:val="23"/>
          <w:lang w:eastAsia="cs-CZ"/>
        </w:rPr>
        <w:t>70 %</w:t>
      </w:r>
      <w:r w:rsidRPr="00AA72FD">
        <w:rPr>
          <w:rFonts w:ascii="Arial" w:eastAsia="Times New Roman" w:hAnsi="Arial" w:cs="Arial"/>
          <w:color w:val="393939"/>
          <w:spacing w:val="9"/>
          <w:sz w:val="23"/>
          <w:szCs w:val="23"/>
          <w:lang w:eastAsia="cs-CZ"/>
        </w:rPr>
        <w:t> denního vyměřovacího základu.</w:t>
      </w:r>
    </w:p>
    <w:p w14:paraId="3D4F0698" w14:textId="77777777" w:rsidR="00AA72FD" w:rsidRPr="00AA72FD" w:rsidRDefault="00AA72FD" w:rsidP="00AA72FD">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Výše </w:t>
      </w:r>
      <w:r w:rsidRPr="00AA72FD">
        <w:rPr>
          <w:rFonts w:ascii="Arial" w:eastAsia="Times New Roman" w:hAnsi="Arial" w:cs="Arial"/>
          <w:b/>
          <w:bCs/>
          <w:color w:val="393939"/>
          <w:spacing w:val="9"/>
          <w:sz w:val="23"/>
          <w:szCs w:val="23"/>
          <w:lang w:eastAsia="cs-CZ"/>
        </w:rPr>
        <w:t>ošetřovného</w:t>
      </w:r>
      <w:r w:rsidRPr="00AA72FD">
        <w:rPr>
          <w:rFonts w:ascii="Arial" w:eastAsia="Times New Roman" w:hAnsi="Arial" w:cs="Arial"/>
          <w:color w:val="393939"/>
          <w:spacing w:val="9"/>
          <w:sz w:val="23"/>
          <w:szCs w:val="23"/>
          <w:lang w:eastAsia="cs-CZ"/>
        </w:rPr>
        <w:t> činí </w:t>
      </w:r>
      <w:r w:rsidRPr="00AA72FD">
        <w:rPr>
          <w:rFonts w:ascii="Arial" w:eastAsia="Times New Roman" w:hAnsi="Arial" w:cs="Arial"/>
          <w:b/>
          <w:bCs/>
          <w:color w:val="393939"/>
          <w:spacing w:val="9"/>
          <w:sz w:val="23"/>
          <w:szCs w:val="23"/>
          <w:lang w:eastAsia="cs-CZ"/>
        </w:rPr>
        <w:t>60 %</w:t>
      </w:r>
      <w:r w:rsidRPr="00AA72FD">
        <w:rPr>
          <w:rFonts w:ascii="Arial" w:eastAsia="Times New Roman" w:hAnsi="Arial" w:cs="Arial"/>
          <w:color w:val="393939"/>
          <w:spacing w:val="9"/>
          <w:sz w:val="23"/>
          <w:szCs w:val="23"/>
          <w:lang w:eastAsia="cs-CZ"/>
        </w:rPr>
        <w:t> denního vyměřovacího základu.</w:t>
      </w:r>
    </w:p>
    <w:p w14:paraId="1BBCCC96" w14:textId="77777777" w:rsidR="00AA72FD" w:rsidRPr="00AA72FD" w:rsidRDefault="00AA72FD" w:rsidP="00AA72FD">
      <w:pPr>
        <w:numPr>
          <w:ilvl w:val="0"/>
          <w:numId w:val="9"/>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Výše </w:t>
      </w:r>
      <w:r w:rsidRPr="00AA72FD">
        <w:rPr>
          <w:rFonts w:ascii="Arial" w:eastAsia="Times New Roman" w:hAnsi="Arial" w:cs="Arial"/>
          <w:b/>
          <w:bCs/>
          <w:color w:val="393939"/>
          <w:spacing w:val="9"/>
          <w:sz w:val="23"/>
          <w:szCs w:val="23"/>
          <w:lang w:eastAsia="cs-CZ"/>
        </w:rPr>
        <w:t>vyrovnávacího příspěvku v těhotenství a mateřství</w:t>
      </w:r>
      <w:r w:rsidRPr="00AA72FD">
        <w:rPr>
          <w:rFonts w:ascii="Arial" w:eastAsia="Times New Roman" w:hAnsi="Arial" w:cs="Arial"/>
          <w:color w:val="393939"/>
          <w:spacing w:val="9"/>
          <w:sz w:val="23"/>
          <w:szCs w:val="23"/>
          <w:lang w:eastAsia="cs-CZ"/>
        </w:rPr>
        <w:t> je stanovena ve výši rozdílu mezi denním vyměřovacím základem zjištěným ke dni převedení zaměstnankyně na jinou práci a průměrem jejích započitatelných příjmů připadajícím na jeden kalendářní den v jednotlivých kalendářních měsících po tomto převedení.</w:t>
      </w:r>
    </w:p>
    <w:p w14:paraId="35016864"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Příklady výpočtu</w:t>
      </w:r>
    </w:p>
    <w:p w14:paraId="120E8C43"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Porovnání výše dávek podle současného právního stavu a podle stavu od 1. ledna 2015 umožňují kalkulačky uvedené na webových stránkách MPSV. Kalkulačky po vložení údajů o průměrném výdělku a době nemoci vypočtou výši dávek.</w:t>
      </w:r>
    </w:p>
    <w:p w14:paraId="5327A833"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i/>
          <w:iCs/>
          <w:color w:val="393939"/>
          <w:spacing w:val="9"/>
          <w:sz w:val="23"/>
          <w:szCs w:val="23"/>
          <w:lang w:eastAsia="cs-CZ"/>
        </w:rPr>
        <w:t>(Pozn.: Vkládáte-li údaj o denním vyměřovacím základu před jeho redukcí, vymažte v zeleném políčku „M“ a nahraďte „D“).</w:t>
      </w:r>
    </w:p>
    <w:p w14:paraId="336C9FC5"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Uplatnění nároku na dávku nemocenského pojištění</w:t>
      </w:r>
    </w:p>
    <w:p w14:paraId="693A09FA"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lastRenderedPageBreak/>
        <w:t>Zaměstnanec předá žádost o dávku, kterou zpravidla vystavuje lékař, svému zaměstnavateli</w:t>
      </w:r>
      <w:r w:rsidRPr="00AA72FD">
        <w:rPr>
          <w:rFonts w:ascii="Arial" w:eastAsia="Times New Roman" w:hAnsi="Arial" w:cs="Arial"/>
          <w:color w:val="393939"/>
          <w:spacing w:val="9"/>
          <w:sz w:val="23"/>
          <w:szCs w:val="23"/>
          <w:lang w:eastAsia="cs-CZ"/>
        </w:rPr>
        <w:t>, který ji spolu s podklady pro stanovení nároku na dávku a její výplatu zašle příslušné okresní správě sociálního zabezpečení, která provádí nemocenské pojištění zaměstnanců. K žádosti zaměstnance o dávku nemocenského pojištění je zaměstnavatel povinen vyplnit zákonem předepsaný tiskopis, jehož vydávání zajišťuje Česká správa sociálního zabezpečení. Jedná se o přílohu k žádosti o dávku nemocenského pojištění. Tato příloha je uveřejněna na webových stránkách České správy sociálního zabezpečení (viz níže). Na tiskopisu zaměstnavatel uvede především započitatelné příjmy zaměstnance v rozhodném období a počet tzv. „nezapočitatelných dnů“ v tomto rozhodném období, aby okresní správa sociálního zabezpečení mohla vypočítat denní výši dávky. Zaměstnavatelé přijímají žádosti o dávku i od svých bývalých zaměstnanců.</w:t>
      </w:r>
    </w:p>
    <w:p w14:paraId="729DAB9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Služební útvary provádějí nemocenské pojištění příslušníků Policie České republiky, Hasičského záchranného sboru České republiky, Celní správy České republiky, Vězeňské služby České republiky, Bezpečnostní informační služby a Úřadu pro zahraniční styky a informace, vojáků z povolání, odsouzených ve výkonu trestu, kteří vykonávají práci ve výkonu trestu, a osob obviněných vykonávajících práci ve vazbě.</w:t>
      </w:r>
    </w:p>
    <w:p w14:paraId="25CD802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Další informace o dávkách získáte na adrese: </w:t>
      </w:r>
      <w:hyperlink r:id="rId18" w:tgtFrame="_blank" w:tooltip="Dávky nemocenského pojištění na stránkách čssz" w:history="1">
        <w:r w:rsidRPr="00AA72FD">
          <w:rPr>
            <w:rFonts w:ascii="Arial" w:eastAsia="Times New Roman" w:hAnsi="Arial" w:cs="Arial"/>
            <w:color w:val="393939"/>
            <w:spacing w:val="9"/>
            <w:sz w:val="23"/>
            <w:szCs w:val="23"/>
            <w:u w:val="single"/>
            <w:lang w:eastAsia="cs-CZ"/>
          </w:rPr>
          <w:t>www.cssz.cz/cz/nemocenske-pojisteni/davky/</w:t>
        </w:r>
      </w:hyperlink>
    </w:p>
    <w:p w14:paraId="57BB059A"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Tiskopisy</w:t>
      </w:r>
    </w:p>
    <w:p w14:paraId="3CD2DB2F" w14:textId="77777777" w:rsidR="00AA72FD" w:rsidRPr="00AA72FD" w:rsidRDefault="00AA72FD" w:rsidP="00AA72FD">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Vydávání tiskopisů předepsaných podle zákona o nemocenském pojištění zajišťuje Česká správa sociálního zabezpečení. Spolu s okresními správami sociálního zabezpečení poskytuje tyto tiskopisy bezplatně ostatním orgánům nemocenského pojištění, ošetřujícím lékařům a dalším subjektům, které tyto tiskopisy používají. </w:t>
      </w:r>
      <w:r w:rsidRPr="00AA72FD">
        <w:rPr>
          <w:rFonts w:ascii="Arial" w:eastAsia="Times New Roman" w:hAnsi="Arial" w:cs="Arial"/>
          <w:b/>
          <w:bCs/>
          <w:color w:val="393939"/>
          <w:spacing w:val="9"/>
          <w:sz w:val="23"/>
          <w:szCs w:val="23"/>
          <w:lang w:eastAsia="cs-CZ"/>
        </w:rPr>
        <w:t>Předepsané tiskopisy</w:t>
      </w:r>
      <w:r w:rsidRPr="00AA72FD">
        <w:rPr>
          <w:rFonts w:ascii="Arial" w:eastAsia="Times New Roman" w:hAnsi="Arial" w:cs="Arial"/>
          <w:color w:val="393939"/>
          <w:spacing w:val="9"/>
          <w:sz w:val="23"/>
          <w:szCs w:val="23"/>
          <w:lang w:eastAsia="cs-CZ"/>
        </w:rPr>
        <w:t> se podávají </w:t>
      </w:r>
      <w:r w:rsidRPr="00AA72FD">
        <w:rPr>
          <w:rFonts w:ascii="Arial" w:eastAsia="Times New Roman" w:hAnsi="Arial" w:cs="Arial"/>
          <w:b/>
          <w:bCs/>
          <w:color w:val="393939"/>
          <w:spacing w:val="9"/>
          <w:sz w:val="23"/>
          <w:szCs w:val="23"/>
          <w:lang w:eastAsia="cs-CZ"/>
        </w:rPr>
        <w:t>písemně </w:t>
      </w:r>
      <w:r w:rsidRPr="00AA72FD">
        <w:rPr>
          <w:rFonts w:ascii="Arial" w:eastAsia="Times New Roman" w:hAnsi="Arial" w:cs="Arial"/>
          <w:color w:val="393939"/>
          <w:spacing w:val="9"/>
          <w:sz w:val="23"/>
          <w:szCs w:val="23"/>
          <w:lang w:eastAsia="cs-CZ"/>
        </w:rPr>
        <w:t>(osobně/poštou) nebo </w:t>
      </w:r>
      <w:r w:rsidRPr="00AA72FD">
        <w:rPr>
          <w:rFonts w:ascii="Arial" w:eastAsia="Times New Roman" w:hAnsi="Arial" w:cs="Arial"/>
          <w:b/>
          <w:bCs/>
          <w:color w:val="393939"/>
          <w:spacing w:val="9"/>
          <w:sz w:val="23"/>
          <w:szCs w:val="23"/>
          <w:lang w:eastAsia="cs-CZ"/>
        </w:rPr>
        <w:t>elektronicky. </w:t>
      </w:r>
      <w:r w:rsidRPr="00AA72FD">
        <w:rPr>
          <w:rFonts w:ascii="Arial" w:eastAsia="Times New Roman" w:hAnsi="Arial" w:cs="Arial"/>
          <w:color w:val="393939"/>
          <w:spacing w:val="9"/>
          <w:sz w:val="23"/>
          <w:szCs w:val="23"/>
          <w:lang w:eastAsia="cs-CZ"/>
        </w:rPr>
        <w:t xml:space="preserve">Od 1. 1. 2015 je možné vybrané tiskopisy vyplnit a zaslat také přes </w:t>
      </w:r>
      <w:proofErr w:type="spellStart"/>
      <w:r w:rsidRPr="00AA72FD">
        <w:rPr>
          <w:rFonts w:ascii="Arial" w:eastAsia="Times New Roman" w:hAnsi="Arial" w:cs="Arial"/>
          <w:color w:val="393939"/>
          <w:spacing w:val="9"/>
          <w:sz w:val="23"/>
          <w:szCs w:val="23"/>
          <w:lang w:eastAsia="cs-CZ"/>
        </w:rPr>
        <w:t>ePortál</w:t>
      </w:r>
      <w:proofErr w:type="spellEnd"/>
      <w:r w:rsidRPr="00AA72FD">
        <w:rPr>
          <w:rFonts w:ascii="Arial" w:eastAsia="Times New Roman" w:hAnsi="Arial" w:cs="Arial"/>
          <w:color w:val="393939"/>
          <w:spacing w:val="9"/>
          <w:sz w:val="23"/>
          <w:szCs w:val="23"/>
          <w:lang w:eastAsia="cs-CZ"/>
        </w:rPr>
        <w:t xml:space="preserve"> ČSSZ. Skupinu nových interaktivních tiskopisů ČSSZ postupně rozšiřuje, podrobnější informace naleznete na adrese </w:t>
      </w:r>
      <w:hyperlink r:id="rId19" w:tgtFrame="_blank" w:history="1">
        <w:r w:rsidRPr="00AA72FD">
          <w:rPr>
            <w:rFonts w:ascii="Arial" w:eastAsia="Times New Roman" w:hAnsi="Arial" w:cs="Arial"/>
            <w:color w:val="393939"/>
            <w:spacing w:val="9"/>
            <w:sz w:val="23"/>
            <w:szCs w:val="23"/>
            <w:u w:val="single"/>
            <w:lang w:eastAsia="cs-CZ"/>
          </w:rPr>
          <w:t>https://eportal.cssz.cz/web/portal/tiskopisy</w:t>
        </w:r>
      </w:hyperlink>
      <w:r w:rsidRPr="00AA72FD">
        <w:rPr>
          <w:rFonts w:ascii="Arial" w:eastAsia="Times New Roman" w:hAnsi="Arial" w:cs="Arial"/>
          <w:color w:val="393939"/>
          <w:spacing w:val="9"/>
          <w:sz w:val="23"/>
          <w:szCs w:val="23"/>
          <w:lang w:eastAsia="cs-CZ"/>
        </w:rPr>
        <w:t>. V elektronické podobě jsou tiskopisy z oblasti nemocenského pojištění k dispozici na webových stránkách ČSSZ: </w:t>
      </w:r>
      <w:hyperlink r:id="rId20" w:tgtFrame="_blank" w:tooltip="webové stránky ČSSZ - odkaz vede mimo tento web a otevře se v novém okně" w:history="1">
        <w:r w:rsidRPr="00AA72FD">
          <w:rPr>
            <w:rFonts w:ascii="Arial" w:eastAsia="Times New Roman" w:hAnsi="Arial" w:cs="Arial"/>
            <w:color w:val="393939"/>
            <w:spacing w:val="9"/>
            <w:sz w:val="23"/>
            <w:szCs w:val="23"/>
            <w:u w:val="single"/>
            <w:lang w:eastAsia="cs-CZ"/>
          </w:rPr>
          <w:t>www.cssz.cz/cz/tiskopisy/</w:t>
        </w:r>
      </w:hyperlink>
      <w:r w:rsidRPr="00AA72FD">
        <w:rPr>
          <w:rFonts w:ascii="Arial" w:eastAsia="Times New Roman" w:hAnsi="Arial" w:cs="Arial"/>
          <w:color w:val="393939"/>
          <w:spacing w:val="9"/>
          <w:sz w:val="23"/>
          <w:szCs w:val="23"/>
          <w:lang w:eastAsia="cs-CZ"/>
        </w:rPr>
        <w:t>.</w:t>
      </w:r>
    </w:p>
    <w:p w14:paraId="002F65AE" w14:textId="77777777" w:rsidR="00AA72FD" w:rsidRPr="00AA72FD" w:rsidRDefault="00AA72FD" w:rsidP="00AA72FD">
      <w:pPr>
        <w:numPr>
          <w:ilvl w:val="0"/>
          <w:numId w:val="10"/>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Tiskopisy k uplatnění nároku na jednotlivé dávky nemocenského pojištění obdrží pojištěnci u svého ošetřujícího lékaře.</w:t>
      </w:r>
    </w:p>
    <w:p w14:paraId="355C8241"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Způsob výplaty dávek</w:t>
      </w:r>
    </w:p>
    <w:p w14:paraId="38FDBA60"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 xml:space="preserve">Okresní správa sociálního zabezpečení nárok na dávku posoudí a v případě splnění všech podmínek dávku přizná a následně vyplatí; v opačném případě vydá rozhodnutí o zamítnutí dávky z důvodu nesplnění podmínek. Okresní správa sociálního zabezpečení vyplatí dávku ve lhůtě jednoho měsíce následujícího po dni, v němž byla žádost této správě doručena. Nemocenské a ošetřovné se vyplácí do jednoho měsíce ode dne, v němž bylo doručeno osvědčení o trvání nároku na jejich výplatu. Peněžitá pomoc v mateřství se v dalších měsících </w:t>
      </w:r>
      <w:r w:rsidRPr="00AA72FD">
        <w:rPr>
          <w:rFonts w:ascii="Arial" w:eastAsia="Times New Roman" w:hAnsi="Arial" w:cs="Arial"/>
          <w:color w:val="393939"/>
          <w:spacing w:val="9"/>
          <w:sz w:val="23"/>
          <w:szCs w:val="23"/>
          <w:lang w:eastAsia="cs-CZ"/>
        </w:rPr>
        <w:lastRenderedPageBreak/>
        <w:t>po podání žádosti o tuto dávku vyplácí za příslušný kalendářní měsíc do konce následujícího kalendářního měsíce. Zaměstnanec je povinen v žádosti o výplatu dávky uvést, kterým z uvedených způsobů má být dávka vyplacena. Upřednostní-li výplatu na svůj účet vedený u peněžního ústavu v České republice, uvede v žádosti o dávku číslo tohoto účtu. Druhou možností je výplata </w:t>
      </w:r>
      <w:r w:rsidRPr="00AA72FD">
        <w:rPr>
          <w:rFonts w:ascii="Arial" w:eastAsia="Times New Roman" w:hAnsi="Arial" w:cs="Arial"/>
          <w:b/>
          <w:bCs/>
          <w:color w:val="393939"/>
          <w:spacing w:val="9"/>
          <w:sz w:val="23"/>
          <w:szCs w:val="23"/>
          <w:lang w:eastAsia="cs-CZ"/>
        </w:rPr>
        <w:t>v hotovosti</w:t>
      </w:r>
      <w:r w:rsidRPr="00AA72FD">
        <w:rPr>
          <w:rFonts w:ascii="Arial" w:eastAsia="Times New Roman" w:hAnsi="Arial" w:cs="Arial"/>
          <w:color w:val="393939"/>
          <w:spacing w:val="9"/>
          <w:sz w:val="23"/>
          <w:szCs w:val="23"/>
          <w:lang w:eastAsia="cs-CZ"/>
        </w:rPr>
        <w:t> (poštovní poukázkou); </w:t>
      </w:r>
      <w:r w:rsidRPr="00AA72FD">
        <w:rPr>
          <w:rFonts w:ascii="Arial" w:eastAsia="Times New Roman" w:hAnsi="Arial" w:cs="Arial"/>
          <w:b/>
          <w:bCs/>
          <w:color w:val="393939"/>
          <w:spacing w:val="9"/>
          <w:sz w:val="23"/>
          <w:szCs w:val="23"/>
          <w:lang w:eastAsia="cs-CZ"/>
        </w:rPr>
        <w:t>v takovém případě hradí náklady za doručení.</w:t>
      </w:r>
    </w:p>
    <w:p w14:paraId="78E3D70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 druhu vyplacené dávky, denní výši dávky, výši denního vyměřovacího základu a době, za kterou byla dávka vyplacena, vydá okresní správa sociálního zabezpečení zaměstnanci písemné oznámení. Nebude-li zaměstnanec s výší dávky souhlasit, zahájí okresní správa sociálního zabezpečení řízení o dávce, jehož výsledkem bude správní rozhodnutí, proti němuž má možnost podat odvolání.</w:t>
      </w:r>
    </w:p>
    <w:p w14:paraId="57BD25CC"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Povinnosti zaměstnavatelů v nemocenském pojištění</w:t>
      </w:r>
    </w:p>
    <w:p w14:paraId="0E5FDF80"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Nemocenské pojištění provádějí pro zaměstnance okresní správy sociálního zabezpečení.</w:t>
      </w:r>
    </w:p>
    <w:p w14:paraId="0F0DE38E"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Zaměstnavatelé plní v nemocenském pojištění pouze úkoly</w:t>
      </w:r>
    </w:p>
    <w:p w14:paraId="22DF7EF4" w14:textId="77777777" w:rsidR="00AA72FD" w:rsidRPr="00AA72FD" w:rsidRDefault="00AA72FD" w:rsidP="00AA72FD">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oznamovací</w:t>
      </w:r>
      <w:r w:rsidRPr="00AA72FD">
        <w:rPr>
          <w:rFonts w:ascii="Arial" w:eastAsia="Times New Roman" w:hAnsi="Arial" w:cs="Arial"/>
          <w:color w:val="393939"/>
          <w:spacing w:val="9"/>
          <w:sz w:val="23"/>
          <w:szCs w:val="23"/>
          <w:lang w:eastAsia="cs-CZ"/>
        </w:rPr>
        <w:t>,</w:t>
      </w:r>
    </w:p>
    <w:p w14:paraId="73160B3D" w14:textId="77777777" w:rsidR="00AA72FD" w:rsidRPr="00AA72FD" w:rsidRDefault="00AA72FD" w:rsidP="00AA72FD">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evidenční</w:t>
      </w:r>
      <w:r w:rsidRPr="00AA72FD">
        <w:rPr>
          <w:rFonts w:ascii="Arial" w:eastAsia="Times New Roman" w:hAnsi="Arial" w:cs="Arial"/>
          <w:color w:val="393939"/>
          <w:spacing w:val="9"/>
          <w:sz w:val="23"/>
          <w:szCs w:val="23"/>
          <w:lang w:eastAsia="cs-CZ"/>
        </w:rPr>
        <w:t>,</w:t>
      </w:r>
    </w:p>
    <w:p w14:paraId="2FBA10A2" w14:textId="77777777" w:rsidR="00AA72FD" w:rsidRPr="00AA72FD" w:rsidRDefault="00AA72FD" w:rsidP="00AA72FD">
      <w:pPr>
        <w:numPr>
          <w:ilvl w:val="0"/>
          <w:numId w:val="11"/>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při přijímání žádostí o dávky</w:t>
      </w:r>
      <w:r w:rsidRPr="00AA72FD">
        <w:rPr>
          <w:rFonts w:ascii="Arial" w:eastAsia="Times New Roman" w:hAnsi="Arial" w:cs="Arial"/>
          <w:color w:val="393939"/>
          <w:spacing w:val="9"/>
          <w:sz w:val="23"/>
          <w:szCs w:val="23"/>
          <w:lang w:eastAsia="cs-CZ"/>
        </w:rPr>
        <w:t>.</w:t>
      </w:r>
    </w:p>
    <w:p w14:paraId="101CD8DE"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Úkoly oznamovací</w:t>
      </w:r>
    </w:p>
    <w:p w14:paraId="3DB8711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 je povinen na předepsaném tiskopisu</w:t>
      </w:r>
    </w:p>
    <w:p w14:paraId="67D7AB9D" w14:textId="77777777" w:rsidR="00AA72FD" w:rsidRPr="00AA72FD" w:rsidRDefault="00AA72FD" w:rsidP="00AA72FD">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přihlásit se</w:t>
      </w:r>
      <w:r w:rsidRPr="00AA72FD">
        <w:rPr>
          <w:rFonts w:ascii="Arial" w:eastAsia="Times New Roman" w:hAnsi="Arial" w:cs="Arial"/>
          <w:color w:val="393939"/>
          <w:spacing w:val="9"/>
          <w:sz w:val="23"/>
          <w:szCs w:val="23"/>
          <w:lang w:eastAsia="cs-CZ"/>
        </w:rPr>
        <w:t> nejpozději do 8 kalendářních dnů od svého vzniku </w:t>
      </w:r>
      <w:r w:rsidRPr="00AA72FD">
        <w:rPr>
          <w:rFonts w:ascii="Arial" w:eastAsia="Times New Roman" w:hAnsi="Arial" w:cs="Arial"/>
          <w:b/>
          <w:bCs/>
          <w:color w:val="393939"/>
          <w:spacing w:val="9"/>
          <w:sz w:val="23"/>
          <w:szCs w:val="23"/>
          <w:lang w:eastAsia="cs-CZ"/>
        </w:rPr>
        <w:t>do registru zaměstnavatelů</w:t>
      </w:r>
      <w:r w:rsidRPr="00AA72FD">
        <w:rPr>
          <w:rFonts w:ascii="Arial" w:eastAsia="Times New Roman" w:hAnsi="Arial" w:cs="Arial"/>
          <w:color w:val="393939"/>
          <w:spacing w:val="9"/>
          <w:sz w:val="23"/>
          <w:szCs w:val="23"/>
          <w:lang w:eastAsia="cs-CZ"/>
        </w:rPr>
        <w:t>,</w:t>
      </w:r>
    </w:p>
    <w:p w14:paraId="57DF9694" w14:textId="77777777" w:rsidR="00AA72FD" w:rsidRPr="00AA72FD" w:rsidRDefault="00AA72FD" w:rsidP="00AA72FD">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odhlásit se z registru zaměstnavatelů</w:t>
      </w:r>
      <w:r w:rsidRPr="00AA72FD">
        <w:rPr>
          <w:rFonts w:ascii="Arial" w:eastAsia="Times New Roman" w:hAnsi="Arial" w:cs="Arial"/>
          <w:color w:val="393939"/>
          <w:spacing w:val="9"/>
          <w:sz w:val="23"/>
          <w:szCs w:val="23"/>
          <w:lang w:eastAsia="cs-CZ"/>
        </w:rPr>
        <w:t> do 8 kalendářních dnů ode dne, kdy přestal být zaměstnavatelem,</w:t>
      </w:r>
    </w:p>
    <w:p w14:paraId="37A07EDD" w14:textId="77777777" w:rsidR="00AA72FD" w:rsidRPr="00AA72FD" w:rsidRDefault="00AA72FD" w:rsidP="00AA72FD">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oznámit den nástupu zaměstnance</w:t>
      </w:r>
      <w:r w:rsidRPr="00AA72FD">
        <w:rPr>
          <w:rFonts w:ascii="Arial" w:eastAsia="Times New Roman" w:hAnsi="Arial" w:cs="Arial"/>
          <w:color w:val="393939"/>
          <w:spacing w:val="9"/>
          <w:sz w:val="23"/>
          <w:szCs w:val="23"/>
          <w:lang w:eastAsia="cs-CZ"/>
        </w:rPr>
        <w:t> do zaměstnání, </w:t>
      </w:r>
      <w:r w:rsidRPr="00AA72FD">
        <w:rPr>
          <w:rFonts w:ascii="Arial" w:eastAsia="Times New Roman" w:hAnsi="Arial" w:cs="Arial"/>
          <w:b/>
          <w:bCs/>
          <w:color w:val="393939"/>
          <w:spacing w:val="9"/>
          <w:sz w:val="23"/>
          <w:szCs w:val="23"/>
          <w:lang w:eastAsia="cs-CZ"/>
        </w:rPr>
        <w:t>den skončení</w:t>
      </w:r>
      <w:r w:rsidRPr="00AA72FD">
        <w:rPr>
          <w:rFonts w:ascii="Arial" w:eastAsia="Times New Roman" w:hAnsi="Arial" w:cs="Arial"/>
          <w:color w:val="393939"/>
          <w:spacing w:val="9"/>
          <w:sz w:val="23"/>
          <w:szCs w:val="23"/>
          <w:lang w:eastAsia="cs-CZ"/>
        </w:rPr>
        <w:t> zaměstnání se zaměstnancem, a to do 8 kalendářních dnů od nástupu/skončení zaměstnání,</w:t>
      </w:r>
    </w:p>
    <w:p w14:paraId="232FA89F" w14:textId="77777777" w:rsidR="00AA72FD" w:rsidRPr="00AA72FD" w:rsidRDefault="00AA72FD" w:rsidP="00AA72FD">
      <w:pPr>
        <w:numPr>
          <w:ilvl w:val="0"/>
          <w:numId w:val="12"/>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ohlásit</w:t>
      </w:r>
      <w:r w:rsidRPr="00AA72FD">
        <w:rPr>
          <w:rFonts w:ascii="Arial" w:eastAsia="Times New Roman" w:hAnsi="Arial" w:cs="Arial"/>
          <w:color w:val="393939"/>
          <w:spacing w:val="9"/>
          <w:sz w:val="23"/>
          <w:szCs w:val="23"/>
          <w:lang w:eastAsia="cs-CZ"/>
        </w:rPr>
        <w:t> každou </w:t>
      </w:r>
      <w:r w:rsidRPr="00AA72FD">
        <w:rPr>
          <w:rFonts w:ascii="Arial" w:eastAsia="Times New Roman" w:hAnsi="Arial" w:cs="Arial"/>
          <w:b/>
          <w:bCs/>
          <w:color w:val="393939"/>
          <w:spacing w:val="9"/>
          <w:sz w:val="23"/>
          <w:szCs w:val="23"/>
          <w:lang w:eastAsia="cs-CZ"/>
        </w:rPr>
        <w:t>změnu údajů</w:t>
      </w:r>
      <w:r w:rsidRPr="00AA72FD">
        <w:rPr>
          <w:rFonts w:ascii="Arial" w:eastAsia="Times New Roman" w:hAnsi="Arial" w:cs="Arial"/>
          <w:color w:val="393939"/>
          <w:spacing w:val="9"/>
          <w:sz w:val="23"/>
          <w:szCs w:val="23"/>
          <w:lang w:eastAsia="cs-CZ"/>
        </w:rPr>
        <w:t> uvedených na předepsaném tiskopisu, a to do 8 kalendářních dnů ode dne, kdy změna nastala.</w:t>
      </w:r>
    </w:p>
    <w:p w14:paraId="7664A86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U zaměstnance, jehož zaměstnání je zaměstnáním malého rozsahu, oznamuje zaměstnavatel den nástupu tohoto zaměstnance do zaměstnání nikoliv do 8 kalendářních dnů, ale až do 20. kalendářního dne kalendářního měsíce následujícího po kalendářním měsíci, v němž tomuto zaměstnanci vznikla účast na pojištění; jestliže tento zaměstnanec však uplatní nárok na výplatu dávky v této lhůtě a zaměstnavatel ještě den nástupu tohoto zaměstnance do zaměstnání neoznámil, učiní zaměstnavatel toto oznámení současně s předáním žádosti tohoto zaměstnance o dávku nemocenského pojištění. Uvedené platí též pro zaměstnání zaměstnance činného na základě dohody o provedené práce.</w:t>
      </w:r>
    </w:p>
    <w:p w14:paraId="0E9DBD6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lastRenderedPageBreak/>
        <w:t>Skončení zaměstnání u zaměstnání malého rozsahu oznamuje zaměstnavatel až po skončení doby zaměstnání, nikoli po skončení účasti na pojištění. U zaměstnanců činných na základě dohody o provedení práce se oznamuje skončení zaměstnání až po uplynutí doby, na kterou byla tato dohoda sjednána. Pokud by lhůta pro oznámení skončení zaměstnání při zaměstnání malého rozsahu nebo dohody o provedení práce uplynula dříve než lhůta pro oznámení nástupu zaměstnance do zaměstnání, platí pro oznámení skončení doby zaměstnání stejná lhůta jako pro oznámení nástupu do zaměstnání.</w:t>
      </w:r>
    </w:p>
    <w:p w14:paraId="5477082E"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 se může s okresní správou sociálního zabezpečení dohodnout na jiné lhůtě pro plnění oznamovacích povinností.</w:t>
      </w:r>
    </w:p>
    <w:p w14:paraId="7581B3A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Úkoly evidenční</w:t>
      </w:r>
    </w:p>
    <w:p w14:paraId="0BD64A44"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 je povinen vést evidenci o svých zaměstnancích účastných nemocenského pojištění, která musí pro tyto účely obsahovat údaje uvedené v § 95 zákona o nemocenském pojištění.</w:t>
      </w:r>
    </w:p>
    <w:p w14:paraId="36EBCD8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 je povinen uschovávat záznamy o uvedených skutečnostech po dobu 10 kalendářních roků následujících po roce, kterého se týkají. Údaje, které mají charakter účetních záznamů, jsou uschovávány delší uschovací dobu.</w:t>
      </w:r>
    </w:p>
    <w:p w14:paraId="0F3857B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Úkoly při přijímání žádostí o dávky</w:t>
      </w:r>
    </w:p>
    <w:p w14:paraId="7F89A64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Zaměstnavatel je povinen přijímat žádosti svých zaměstnanců (jakož i bývalých zaměstnanců) o dávky nemocenského pojištění a další podklady potřebné pro stanovení nároku na dávky a jejich výplatu a neprodleně je spolu s údaji potřebnými pro výpočet dávek předávat příslušné okresní správě sociálního zabezpečení. Údaje potřebné pro výpočet dávek se předávají na předepsaném tiskopisu.</w:t>
      </w:r>
    </w:p>
    <w:p w14:paraId="5EBCBE5E"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Další informace o povinnostech zaměstnavatelů naleznete na adrese: </w:t>
      </w:r>
      <w:hyperlink r:id="rId21" w:tgtFrame="_blank" w:tooltip="povinnosti zaměstnavatele na webu čssz" w:history="1">
        <w:r w:rsidRPr="00AA72FD">
          <w:rPr>
            <w:rFonts w:ascii="Arial" w:eastAsia="Times New Roman" w:hAnsi="Arial" w:cs="Arial"/>
            <w:color w:val="393939"/>
            <w:spacing w:val="9"/>
            <w:sz w:val="23"/>
            <w:szCs w:val="23"/>
            <w:u w:val="single"/>
            <w:lang w:eastAsia="cs-CZ"/>
          </w:rPr>
          <w:t>www.cssz.cz/cz/nemocenske-pojisteni/povinnosti/</w:t>
        </w:r>
      </w:hyperlink>
      <w:r w:rsidRPr="00AA72FD">
        <w:rPr>
          <w:rFonts w:ascii="Arial" w:eastAsia="Times New Roman" w:hAnsi="Arial" w:cs="Arial"/>
          <w:color w:val="393939"/>
          <w:spacing w:val="9"/>
          <w:sz w:val="23"/>
          <w:szCs w:val="23"/>
          <w:lang w:eastAsia="cs-CZ"/>
        </w:rPr>
        <w:t>.</w:t>
      </w:r>
    </w:p>
    <w:p w14:paraId="09E00E91"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t>Informace o pojistném na nemocenské pojištění</w:t>
      </w:r>
    </w:p>
    <w:p w14:paraId="739B9229"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Pojistné na nemocenské pojištění</w:t>
      </w:r>
      <w:r w:rsidRPr="00AA72FD">
        <w:rPr>
          <w:rFonts w:ascii="Arial" w:eastAsia="Times New Roman" w:hAnsi="Arial" w:cs="Arial"/>
          <w:color w:val="393939"/>
          <w:spacing w:val="9"/>
          <w:sz w:val="23"/>
          <w:szCs w:val="23"/>
          <w:lang w:eastAsia="cs-CZ"/>
        </w:rPr>
        <w:t> je součástí pojistného na sociální zabezpečení, spolu s pojistným na důchodové pojištění a příspěvkem na státní politiku zaměstnanosti. Je upraveno zákonem č. 589/1992 Sb., o pojistném na sociální zabezpečení a příspěvku na státní politiku zaměstnanosti, ve znění pozdějších předpisů.</w:t>
      </w:r>
    </w:p>
    <w:p w14:paraId="324325A8"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Výše pojistného se stanoví procentní sazbou z vyměřovacího základu zjištěného za rozhodné období.</w:t>
      </w:r>
    </w:p>
    <w:p w14:paraId="5508741F"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Vyměřovacím základem zaměstnance</w:t>
      </w:r>
      <w:r w:rsidRPr="00AA72FD">
        <w:rPr>
          <w:rFonts w:ascii="Arial" w:eastAsia="Times New Roman" w:hAnsi="Arial" w:cs="Arial"/>
          <w:color w:val="393939"/>
          <w:spacing w:val="9"/>
          <w:sz w:val="23"/>
          <w:szCs w:val="23"/>
          <w:lang w:eastAsia="cs-CZ"/>
        </w:rPr>
        <w:t xml:space="preserve"> je úhrn příjmů, které jsou předmětem daně z příjmů fyzických osob podle zákona o daních z příjmů a nejsou od této daně osvobozeny, a které mu zaměstnavatel zúčtoval v souvislosti se zaměstnáním, které zakládá účast na nemocenském pojištění. Zúčtovaným příjmem se rozumí plnění, které bylo v peněžní nebo nepeněžní formě </w:t>
      </w:r>
      <w:r w:rsidRPr="00AA72FD">
        <w:rPr>
          <w:rFonts w:ascii="Arial" w:eastAsia="Times New Roman" w:hAnsi="Arial" w:cs="Arial"/>
          <w:color w:val="393939"/>
          <w:spacing w:val="9"/>
          <w:sz w:val="23"/>
          <w:szCs w:val="23"/>
          <w:lang w:eastAsia="cs-CZ"/>
        </w:rPr>
        <w:lastRenderedPageBreak/>
        <w:t>nebo formou výhody poskytnuto zaměstnavatelem zaměstnanci nebo předáno v jeho prospěch, popřípadě připsáno k jeho dobru anebo spočívá v jiné formě plnění prováděné zaměstnavatelem za zaměstnance.</w:t>
      </w:r>
    </w:p>
    <w:p w14:paraId="405BBE26"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Zaměstnavatel nese veškerou odpovědnost</w:t>
      </w:r>
      <w:r w:rsidRPr="00AA72FD">
        <w:rPr>
          <w:rFonts w:ascii="Arial" w:eastAsia="Times New Roman" w:hAnsi="Arial" w:cs="Arial"/>
          <w:color w:val="393939"/>
          <w:spacing w:val="9"/>
          <w:sz w:val="23"/>
          <w:szCs w:val="23"/>
          <w:lang w:eastAsia="cs-CZ"/>
        </w:rPr>
        <w:t> za stanovení správné výše pojistného a za jeho včasný odvod.</w:t>
      </w:r>
    </w:p>
    <w:p w14:paraId="1A9A9F6F"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Pojistné na nemocenské pojištění zaměstnavatel odvádí</w:t>
      </w:r>
      <w:r w:rsidRPr="00AA72FD">
        <w:rPr>
          <w:rFonts w:ascii="Arial" w:eastAsia="Times New Roman" w:hAnsi="Arial" w:cs="Arial"/>
          <w:color w:val="393939"/>
          <w:spacing w:val="9"/>
          <w:sz w:val="23"/>
          <w:szCs w:val="23"/>
          <w:lang w:eastAsia="cs-CZ"/>
        </w:rPr>
        <w:t> spolu s pojistným na důchodové pojištění a příspěvkem na státní politiku zaměstnanosti jednou částkou na účet příslušné okresní správy sociálního zabezpečení, a to </w:t>
      </w:r>
      <w:r w:rsidRPr="00AA72FD">
        <w:rPr>
          <w:rFonts w:ascii="Arial" w:eastAsia="Times New Roman" w:hAnsi="Arial" w:cs="Arial"/>
          <w:b/>
          <w:bCs/>
          <w:color w:val="393939"/>
          <w:spacing w:val="9"/>
          <w:sz w:val="23"/>
          <w:szCs w:val="23"/>
          <w:lang w:eastAsia="cs-CZ"/>
        </w:rPr>
        <w:t>ve lhůtě od 1. do 20. dne následujícího kalendářního měsíce.</w:t>
      </w:r>
    </w:p>
    <w:p w14:paraId="38E320D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Sazba pojistného na nemocenské pojištění zaměstnavatele</w:t>
      </w:r>
    </w:p>
    <w:p w14:paraId="7C6ED44E"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Sazba pojistného pro zaměstnavatele </w:t>
      </w:r>
      <w:r w:rsidRPr="00AA72FD">
        <w:rPr>
          <w:rFonts w:ascii="Arial" w:eastAsia="Times New Roman" w:hAnsi="Arial" w:cs="Arial"/>
          <w:b/>
          <w:bCs/>
          <w:color w:val="393939"/>
          <w:spacing w:val="9"/>
          <w:sz w:val="23"/>
          <w:szCs w:val="23"/>
          <w:lang w:eastAsia="cs-CZ"/>
        </w:rPr>
        <w:t>na nemocenské pojištění je od roku 2011 stanovena na 2,3 % z vyměřovacího základu</w:t>
      </w:r>
      <w:r w:rsidRPr="00AA72FD">
        <w:rPr>
          <w:rFonts w:ascii="Arial" w:eastAsia="Times New Roman" w:hAnsi="Arial" w:cs="Arial"/>
          <w:color w:val="393939"/>
          <w:spacing w:val="9"/>
          <w:sz w:val="23"/>
          <w:szCs w:val="23"/>
          <w:lang w:eastAsia="cs-CZ"/>
        </w:rPr>
        <w:t>.</w:t>
      </w:r>
    </w:p>
    <w:p w14:paraId="42D3A122"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Sazba pojistného na nemocenské pojištění zaměstnance</w:t>
      </w:r>
    </w:p>
    <w:p w14:paraId="4BD9654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Od 1. 1. 2009 není zaměstnanec plátcem pojistného na nemocenské pojištění.</w:t>
      </w:r>
    </w:p>
    <w:p w14:paraId="6E100D8B"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Sazba pojistného na nemocenské pojištění u OSVČ</w:t>
      </w:r>
    </w:p>
    <w:p w14:paraId="78E46DC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Činí 2,3 % z vyměřovacího základu.</w:t>
      </w:r>
    </w:p>
    <w:p w14:paraId="6E5454D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U </w:t>
      </w:r>
      <w:r w:rsidRPr="00AA72FD">
        <w:rPr>
          <w:rFonts w:ascii="Arial" w:eastAsia="Times New Roman" w:hAnsi="Arial" w:cs="Arial"/>
          <w:b/>
          <w:bCs/>
          <w:color w:val="393939"/>
          <w:spacing w:val="9"/>
          <w:sz w:val="23"/>
          <w:szCs w:val="23"/>
          <w:lang w:eastAsia="cs-CZ"/>
        </w:rPr>
        <w:t>OSVČ je vyměřovacím základem</w:t>
      </w:r>
      <w:r w:rsidRPr="00AA72FD">
        <w:rPr>
          <w:rFonts w:ascii="Arial" w:eastAsia="Times New Roman" w:hAnsi="Arial" w:cs="Arial"/>
          <w:color w:val="393939"/>
          <w:spacing w:val="9"/>
          <w:sz w:val="23"/>
          <w:szCs w:val="23"/>
          <w:lang w:eastAsia="cs-CZ"/>
        </w:rPr>
        <w:t> pro placení pojistného na nemocenské pojištění tzv. </w:t>
      </w:r>
      <w:r w:rsidRPr="00AA72FD">
        <w:rPr>
          <w:rFonts w:ascii="Arial" w:eastAsia="Times New Roman" w:hAnsi="Arial" w:cs="Arial"/>
          <w:b/>
          <w:bCs/>
          <w:color w:val="393939"/>
          <w:spacing w:val="9"/>
          <w:sz w:val="23"/>
          <w:szCs w:val="23"/>
          <w:lang w:eastAsia="cs-CZ"/>
        </w:rPr>
        <w:t>měsíční základ</w:t>
      </w:r>
      <w:r w:rsidRPr="00AA72FD">
        <w:rPr>
          <w:rFonts w:ascii="Arial" w:eastAsia="Times New Roman" w:hAnsi="Arial" w:cs="Arial"/>
          <w:color w:val="393939"/>
          <w:spacing w:val="9"/>
          <w:sz w:val="23"/>
          <w:szCs w:val="23"/>
          <w:lang w:eastAsia="cs-CZ"/>
        </w:rPr>
        <w:t>, jehož výši si určují tyto osoby. Měsíční základ však nemůže být nižší než dvojnásobek částky rozhodné pro účast zaměstnanců na nemocenském pojištění podle zákona č. 187/2006 Sb., o nemocenském pojištění, tj. od roku 2012, nižší než 5 000 Kč.</w:t>
      </w:r>
    </w:p>
    <w:p w14:paraId="34489FF1"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Maximální výše měsíčního základu pro odvod pojistného na nemocenské pojištění se odvozuje z určeného vyměřovacího základu uvedeného na naposledy podaném Přehledu o příjmech a výdajích OSVČ; neodvozuje se již z měsíčního vyměřovacího základu pro stanovení zálohy na pojistné na důchodové pojištění. K Přehledu podanému za kalendářní rok před více než 3 roky před kalendářním rokem, v němž se pojistné na nemocenské pojištění platí, se nepřihlíží. V roce 2015 se tedy již nebude přihlížet k Přehledu podanému za rok 2011 a předcházející roky.</w:t>
      </w:r>
    </w:p>
    <w:p w14:paraId="612CAB8D"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U OSVČ, která v kalendářním roce zahájila výkon samostatné činnosti a nebyla v předchozích 3 letech OSVČ, činí maximální měsíční základ polovinu průměrné mzdy až do měsíce, který předchází měsíci, v němž podá Přehled. V případě, kdy OSVČ v kalendářním roce, v němž zahájila činnost, nevykonávala činnost aspoň ve 4 kalendářních měsících, je maximálním měsíčním základem polovina průměrné mzdy až do měsíce, který předchází měsíci, v němž podá Přehled za následující rok. V roce 2015 činí polovina průměrné mzdy 13 306 Kč.</w:t>
      </w:r>
    </w:p>
    <w:p w14:paraId="09BE399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Pojistné na nemocenské pojištění za kalendářní měsíc je u OSVČ splatné od 1. do 20. dne následujícího kalendářního měsíce.</w:t>
      </w:r>
    </w:p>
    <w:p w14:paraId="61B4D309" w14:textId="77777777" w:rsidR="00AA72FD" w:rsidRPr="00AA72FD" w:rsidRDefault="00AA72FD" w:rsidP="00AA72FD">
      <w:pPr>
        <w:shd w:val="clear" w:color="auto" w:fill="FFFFFF"/>
        <w:spacing w:before="225" w:after="375" w:line="324" w:lineRule="atLeast"/>
        <w:jc w:val="both"/>
        <w:outlineLvl w:val="1"/>
        <w:rPr>
          <w:rFonts w:ascii="Tahoma" w:eastAsia="Times New Roman" w:hAnsi="Tahoma" w:cs="Tahoma"/>
          <w:b/>
          <w:bCs/>
          <w:color w:val="393939"/>
          <w:spacing w:val="9"/>
          <w:sz w:val="36"/>
          <w:szCs w:val="36"/>
          <w:lang w:eastAsia="cs-CZ"/>
        </w:rPr>
      </w:pPr>
      <w:r w:rsidRPr="00AA72FD">
        <w:rPr>
          <w:rFonts w:ascii="Tahoma" w:eastAsia="Times New Roman" w:hAnsi="Tahoma" w:cs="Tahoma"/>
          <w:b/>
          <w:bCs/>
          <w:color w:val="393939"/>
          <w:spacing w:val="9"/>
          <w:sz w:val="36"/>
          <w:szCs w:val="36"/>
          <w:lang w:eastAsia="cs-CZ"/>
        </w:rPr>
        <w:lastRenderedPageBreak/>
        <w:t>Zákony a prováděcí předpisy</w:t>
      </w:r>
    </w:p>
    <w:p w14:paraId="7110F76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Pro úplnost uvádíme čísla a názvy zákonů a dalších předpisů vztahujících se k oblasti nemocenského pojištění:</w:t>
      </w:r>
    </w:p>
    <w:p w14:paraId="32F02347"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187/2006 Sb., o nemocenském pojištění</w:t>
      </w:r>
      <w:r w:rsidRPr="00AA72FD">
        <w:rPr>
          <w:rFonts w:ascii="Arial" w:eastAsia="Times New Roman" w:hAnsi="Arial" w:cs="Arial"/>
          <w:color w:val="393939"/>
          <w:spacing w:val="9"/>
          <w:sz w:val="23"/>
          <w:szCs w:val="23"/>
          <w:lang w:eastAsia="cs-CZ"/>
        </w:rPr>
        <w:t> byl publikován v částce 64 Sbírky zákonů, rozeslané dne 12. května 2006,</w:t>
      </w:r>
    </w:p>
    <w:p w14:paraId="4186342F"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589/1992 Sb.</w:t>
      </w:r>
      <w:r w:rsidRPr="00AA72FD">
        <w:rPr>
          <w:rFonts w:ascii="Arial" w:eastAsia="Times New Roman" w:hAnsi="Arial" w:cs="Arial"/>
          <w:color w:val="393939"/>
          <w:spacing w:val="9"/>
          <w:sz w:val="23"/>
          <w:szCs w:val="23"/>
          <w:lang w:eastAsia="cs-CZ"/>
        </w:rPr>
        <w:t>, o pojistném na sociální zabezpečení a příspěvku na státní politiku zaměstnanosti, ve znění pozdějších předpisů, (upravuje pojistné na nemocenské pojištění),</w:t>
      </w:r>
    </w:p>
    <w:p w14:paraId="548CBD4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262/2006 Sb.</w:t>
      </w:r>
      <w:r w:rsidRPr="00AA72FD">
        <w:rPr>
          <w:rFonts w:ascii="Arial" w:eastAsia="Times New Roman" w:hAnsi="Arial" w:cs="Arial"/>
          <w:color w:val="393939"/>
          <w:spacing w:val="9"/>
          <w:sz w:val="23"/>
          <w:szCs w:val="23"/>
          <w:lang w:eastAsia="cs-CZ"/>
        </w:rPr>
        <w:t>, zákoník práce, ve znění pozdějších předpisů, (upravuje náhradu mzdy při pracovní neschopnosti), </w:t>
      </w:r>
      <w:r w:rsidRPr="00AA72FD">
        <w:rPr>
          <w:rFonts w:ascii="Arial" w:eastAsia="Times New Roman" w:hAnsi="Arial" w:cs="Arial"/>
          <w:b/>
          <w:bCs/>
          <w:color w:val="393939"/>
          <w:spacing w:val="9"/>
          <w:sz w:val="23"/>
          <w:szCs w:val="23"/>
          <w:lang w:eastAsia="cs-CZ"/>
        </w:rPr>
        <w:t>Vyhláška č. 208/2014 Sb.</w:t>
      </w:r>
      <w:r w:rsidRPr="00AA72FD">
        <w:rPr>
          <w:rFonts w:ascii="Arial" w:eastAsia="Times New Roman" w:hAnsi="Arial" w:cs="Arial"/>
          <w:color w:val="393939"/>
          <w:spacing w:val="9"/>
          <w:sz w:val="23"/>
          <w:szCs w:val="23"/>
          <w:lang w:eastAsia="cs-CZ"/>
        </w:rPr>
        <w:t>, o výši všeobecného vyměřovacího základu za rok2013, přepočítacího koeficientu pro úpravu všeobecného vyměřovacího základu za rok2013, redukčních hranic pro stanovení výpočtového základu pro rok 2015 a základní výměry důchodu stanovené pro rok 2015 a o zvýšení důchodů v roce 2015,</w:t>
      </w:r>
    </w:p>
    <w:p w14:paraId="3646FEBA"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214/2014 Sb., kterým se vyhlašuje pro účely nemocenského pojištění výše redukčních hranic pro úpravu denního vyměřovacího základu platných v roce 2015.</w:t>
      </w:r>
    </w:p>
    <w:p w14:paraId="5CA6F18C"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Novely zákona o nemocenském pojištění:</w:t>
      </w:r>
    </w:p>
    <w:p w14:paraId="0B8D68BF"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189/2006 Sb., kterým se mění některé zákony v souvislosti s přijetím zákona o nemocenském pojištění,</w:t>
      </w:r>
    </w:p>
    <w:p w14:paraId="4AF8158B"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585/2006 Sb.</w:t>
      </w:r>
      <w:r w:rsidRPr="00AA72FD">
        <w:rPr>
          <w:rFonts w:ascii="Arial" w:eastAsia="Times New Roman" w:hAnsi="Arial" w:cs="Arial"/>
          <w:color w:val="393939"/>
          <w:spacing w:val="9"/>
          <w:sz w:val="23"/>
          <w:szCs w:val="23"/>
          <w:lang w:eastAsia="cs-CZ"/>
        </w:rPr>
        <w:t>, kterým se mění zákon č. 187/2006 Sb., o nemocenském pojištění, zákon č. 189/2006 Sb., kterým se mění některé zákony v souvislosti s přijetím zákona o nemocenském pojištění, zákon č. 262/2006 Sb., zákoník práce, zákon č. 264/2006 Sb., kterým se mění některé zákony v souvislosti s přijetím zákoníku práce, zákon č. 589/1992 Sb., o pojistném na sociální zabezpečení a příspěvku na státní politiku zaměstnanosti, ve znění pozdějších předpisů, zákon č. 117/1995 Sb., o státní sociální podpoře, ve znění pozdějších předpisů, zákon č. 111/2006 Sb., o pomoci v hmotné nouzi, ve znění zákona č. 165/2006 Sb., a zákon č. 582/1991 Sb., o organizaci a provádění sociálního zabezpečení, ve znění pozdějších předpisů,</w:t>
      </w:r>
    </w:p>
    <w:p w14:paraId="2A5F4B24"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181/2007 Sb.</w:t>
      </w:r>
      <w:r w:rsidRPr="00AA72FD">
        <w:rPr>
          <w:rFonts w:ascii="Arial" w:eastAsia="Times New Roman" w:hAnsi="Arial" w:cs="Arial"/>
          <w:color w:val="393939"/>
          <w:spacing w:val="9"/>
          <w:sz w:val="23"/>
          <w:szCs w:val="23"/>
          <w:lang w:eastAsia="cs-CZ"/>
        </w:rPr>
        <w:t>, o Ústavu pro studium totalitních režimů a o Archivu bezpečnostních složek a o změně některých zákonů,</w:t>
      </w:r>
    </w:p>
    <w:p w14:paraId="24D26F29"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261/2007 Sb.</w:t>
      </w:r>
      <w:r w:rsidRPr="00AA72FD">
        <w:rPr>
          <w:rFonts w:ascii="Arial" w:eastAsia="Times New Roman" w:hAnsi="Arial" w:cs="Arial"/>
          <w:color w:val="393939"/>
          <w:spacing w:val="9"/>
          <w:sz w:val="23"/>
          <w:szCs w:val="23"/>
          <w:lang w:eastAsia="cs-CZ"/>
        </w:rPr>
        <w:t>, o stabilizaci veřejných rozpočtů,</w:t>
      </w:r>
    </w:p>
    <w:p w14:paraId="37FF2B85"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239/2008 Sb.</w:t>
      </w:r>
      <w:r w:rsidRPr="00AA72FD">
        <w:rPr>
          <w:rFonts w:ascii="Arial" w:eastAsia="Times New Roman" w:hAnsi="Arial" w:cs="Arial"/>
          <w:color w:val="393939"/>
          <w:spacing w:val="9"/>
          <w:sz w:val="23"/>
          <w:szCs w:val="23"/>
          <w:lang w:eastAsia="cs-CZ"/>
        </w:rPr>
        <w:t>, kterým se mění některé zákony související s registrovaným partnerstvím,</w:t>
      </w:r>
    </w:p>
    <w:p w14:paraId="53356CED"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305/2008 Sb.</w:t>
      </w:r>
      <w:r w:rsidRPr="00AA72FD">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43A0913F"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lastRenderedPageBreak/>
        <w:t>Zákon č. 306/2008 Sb.</w:t>
      </w:r>
      <w:r w:rsidRPr="00AA72FD">
        <w:rPr>
          <w:rFonts w:ascii="Arial" w:eastAsia="Times New Roman" w:hAnsi="Arial" w:cs="Arial"/>
          <w:color w:val="393939"/>
          <w:spacing w:val="9"/>
          <w:sz w:val="23"/>
          <w:szCs w:val="23"/>
          <w:lang w:eastAsia="cs-CZ"/>
        </w:rPr>
        <w:t>, kterým se mění zákon č. 155/1995 Sb., o důchodovém pojištění, ve znění pozdějších předpisů, zákon č. 582/1991 Sb., o organizaci a provádění sociálního zabezpečení, ve znění pozdějších předpisů, a některé další zákony,</w:t>
      </w:r>
    </w:p>
    <w:p w14:paraId="01F0ECDE"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479/2008 Sb.</w:t>
      </w:r>
      <w:r w:rsidRPr="00AA72FD">
        <w:rPr>
          <w:rFonts w:ascii="Arial" w:eastAsia="Times New Roman" w:hAnsi="Arial" w:cs="Arial"/>
          <w:color w:val="393939"/>
          <w:spacing w:val="9"/>
          <w:sz w:val="23"/>
          <w:szCs w:val="23"/>
          <w:lang w:eastAsia="cs-CZ"/>
        </w:rPr>
        <w:t>, kterým se mění zákon č. 582/1991 Sb., o organizaci a provádění sociálního zabezpečení, ve znění pozdějších předpisů, zákon č. 435/2004 Sb., o zaměstnanosti, ve znění pozdějších předpisů, a některé další zákony,</w:t>
      </w:r>
    </w:p>
    <w:p w14:paraId="12BB9EFF"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2/2009 Sb.</w:t>
      </w:r>
      <w:r w:rsidRPr="00AA72FD">
        <w:rPr>
          <w:rFonts w:ascii="Arial" w:eastAsia="Times New Roman" w:hAnsi="Arial" w:cs="Arial"/>
          <w:color w:val="393939"/>
          <w:spacing w:val="9"/>
          <w:sz w:val="23"/>
          <w:szCs w:val="23"/>
          <w:lang w:eastAsia="cs-CZ"/>
        </w:rPr>
        <w:t>, kterým se mění zákon č. 586/1992 Sb., o daních z příjmů, ve znění pozdějších předpisů, a některé další zákony,</w:t>
      </w:r>
    </w:p>
    <w:p w14:paraId="42CF65C5"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41/2009 Sb.</w:t>
      </w:r>
      <w:r w:rsidRPr="00AA72FD">
        <w:rPr>
          <w:rFonts w:ascii="Arial" w:eastAsia="Times New Roman" w:hAnsi="Arial" w:cs="Arial"/>
          <w:color w:val="393939"/>
          <w:spacing w:val="9"/>
          <w:sz w:val="23"/>
          <w:szCs w:val="23"/>
          <w:lang w:eastAsia="cs-CZ"/>
        </w:rPr>
        <w:t>, o změně některých zákonů v souvislosti s přijetím trestního zákoníku,</w:t>
      </w:r>
    </w:p>
    <w:p w14:paraId="29800BD6"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158/2009 Sb.</w:t>
      </w:r>
      <w:r w:rsidRPr="00AA72FD">
        <w:rPr>
          <w:rFonts w:ascii="Arial" w:eastAsia="Times New Roman" w:hAnsi="Arial" w:cs="Arial"/>
          <w:color w:val="393939"/>
          <w:spacing w:val="9"/>
          <w:sz w:val="23"/>
          <w:szCs w:val="23"/>
          <w:lang w:eastAsia="cs-CZ"/>
        </w:rPr>
        <w:t>, kterým se mění zákon č. 458/2000 Sb., o podmínkách podnikání a o výkonu státní správy v energetických odvětvích a o změně některých zákonů (energetický zákon), ve znění pozdějších předpisů, a o změně některých zákonů,</w:t>
      </w:r>
    </w:p>
    <w:p w14:paraId="3052DF58"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227/2009 Sb.</w:t>
      </w:r>
      <w:r w:rsidRPr="00AA72FD">
        <w:rPr>
          <w:rFonts w:ascii="Arial" w:eastAsia="Times New Roman" w:hAnsi="Arial" w:cs="Arial"/>
          <w:color w:val="393939"/>
          <w:spacing w:val="9"/>
          <w:sz w:val="23"/>
          <w:szCs w:val="23"/>
          <w:lang w:eastAsia="cs-CZ"/>
        </w:rPr>
        <w:t>, kterým se mění některé zákony v souvislosti s přijetím zákona o základních registrech,</w:t>
      </w:r>
    </w:p>
    <w:p w14:paraId="764EFB32"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302/2009 Sb.</w:t>
      </w:r>
      <w:r w:rsidRPr="00AA72FD">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4F07B143"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303/2009 Sb.</w:t>
      </w:r>
      <w:r w:rsidRPr="00AA72FD">
        <w:rPr>
          <w:rFonts w:ascii="Arial" w:eastAsia="Times New Roman" w:hAnsi="Arial" w:cs="Arial"/>
          <w:color w:val="393939"/>
          <w:spacing w:val="9"/>
          <w:sz w:val="23"/>
          <w:szCs w:val="23"/>
          <w:lang w:eastAsia="cs-CZ"/>
        </w:rPr>
        <w:t>, kterým se mění některé zákony v souvislosti s přijetím statutu poslanců Evropského parlamentu,</w:t>
      </w:r>
    </w:p>
    <w:p w14:paraId="75283A2B"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362/2009 Sb.</w:t>
      </w:r>
      <w:r w:rsidRPr="00AA72FD">
        <w:rPr>
          <w:rFonts w:ascii="Arial" w:eastAsia="Times New Roman" w:hAnsi="Arial" w:cs="Arial"/>
          <w:color w:val="393939"/>
          <w:spacing w:val="9"/>
          <w:sz w:val="23"/>
          <w:szCs w:val="23"/>
          <w:lang w:eastAsia="cs-CZ"/>
        </w:rPr>
        <w:t>, kterým se mění některé zákony v souvislosti s návrhem zákona o státním rozpočtu České republiky na rok 2010,</w:t>
      </w:r>
    </w:p>
    <w:p w14:paraId="234C73DE"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157/2010 Sb.</w:t>
      </w:r>
      <w:r w:rsidRPr="00AA72FD">
        <w:rPr>
          <w:rFonts w:ascii="Arial" w:eastAsia="Times New Roman" w:hAnsi="Arial" w:cs="Arial"/>
          <w:color w:val="393939"/>
          <w:spacing w:val="9"/>
          <w:sz w:val="23"/>
          <w:szCs w:val="23"/>
          <w:lang w:eastAsia="cs-CZ"/>
        </w:rPr>
        <w:t>, kterým se mění zákon č. 187/2006 Sb., o nemocenském pojištění, ve znění pozdějších předpisů,</w:t>
      </w:r>
    </w:p>
    <w:p w14:paraId="4705C305"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166/2010 Sb.</w:t>
      </w:r>
      <w:r w:rsidRPr="00AA72FD">
        <w:rPr>
          <w:rFonts w:ascii="Arial" w:eastAsia="Times New Roman" w:hAnsi="Arial" w:cs="Arial"/>
          <w:color w:val="393939"/>
          <w:spacing w:val="9"/>
          <w:sz w:val="23"/>
          <w:szCs w:val="23"/>
          <w:lang w:eastAsia="cs-CZ"/>
        </w:rPr>
        <w:t>, kterým se mění zákon č. 187/2006 Sb., o nemocenském pojištění, ve znění pozdějších předpisů, a zákon č. 362/2009 Sb., kterým se mění některé zákony v souvislosti s návrhem zákona o státním rozpočtu České republiky na rok 2010,</w:t>
      </w:r>
    </w:p>
    <w:p w14:paraId="43177992"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347/2010 Sb.</w:t>
      </w:r>
      <w:r w:rsidRPr="00AA72FD">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769FBF4F"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73/2011 Sb.</w:t>
      </w:r>
      <w:r w:rsidRPr="00AA72FD">
        <w:rPr>
          <w:rFonts w:ascii="Arial" w:eastAsia="Times New Roman" w:hAnsi="Arial" w:cs="Arial"/>
          <w:color w:val="393939"/>
          <w:spacing w:val="9"/>
          <w:sz w:val="23"/>
          <w:szCs w:val="23"/>
          <w:lang w:eastAsia="cs-CZ"/>
        </w:rPr>
        <w:t>, o Úřadu práce České republiky a o změně souvisejících zákonů,</w:t>
      </w:r>
    </w:p>
    <w:p w14:paraId="697B41C4"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180/2011 Sb.</w:t>
      </w:r>
      <w:r w:rsidRPr="00AA72FD">
        <w:rPr>
          <w:rFonts w:ascii="Arial" w:eastAsia="Times New Roman" w:hAnsi="Arial" w:cs="Arial"/>
          <w:color w:val="393939"/>
          <w:spacing w:val="9"/>
          <w:sz w:val="23"/>
          <w:szCs w:val="23"/>
          <w:lang w:eastAsia="cs-CZ"/>
        </w:rPr>
        <w:t>, kterým se mění zákon č. 229/2002 Sb., o finančním arbitrovi, ve znění pozdějších předpisů, a další související zákony,</w:t>
      </w:r>
    </w:p>
    <w:p w14:paraId="3896F703"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263/2011 Sb.</w:t>
      </w:r>
      <w:r w:rsidRPr="00AA72FD">
        <w:rPr>
          <w:rFonts w:ascii="Arial" w:eastAsia="Times New Roman" w:hAnsi="Arial" w:cs="Arial"/>
          <w:color w:val="393939"/>
          <w:spacing w:val="9"/>
          <w:sz w:val="23"/>
          <w:szCs w:val="23"/>
          <w:lang w:eastAsia="cs-CZ"/>
        </w:rPr>
        <w:t xml:space="preserve">, kterým se mění zákon č. 365/2000 Sb., o informačních systémech veřejné správy a o změně některých dalších zákonů, ve znění pozdějších </w:t>
      </w:r>
      <w:r w:rsidRPr="00AA72FD">
        <w:rPr>
          <w:rFonts w:ascii="Arial" w:eastAsia="Times New Roman" w:hAnsi="Arial" w:cs="Arial"/>
          <w:color w:val="393939"/>
          <w:spacing w:val="9"/>
          <w:sz w:val="23"/>
          <w:szCs w:val="23"/>
          <w:lang w:eastAsia="cs-CZ"/>
        </w:rPr>
        <w:lastRenderedPageBreak/>
        <w:t>předpisů, zákon č. 300/2008 Sb., o elektronických úkonech a autorizované konverzi dokumentů, ve znění pozdějších předpisů, a další související zákony,</w:t>
      </w:r>
    </w:p>
    <w:p w14:paraId="128EFCC5"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341/2011 Sb.</w:t>
      </w:r>
      <w:r w:rsidRPr="00AA72FD">
        <w:rPr>
          <w:rFonts w:ascii="Arial" w:eastAsia="Times New Roman" w:hAnsi="Arial" w:cs="Arial"/>
          <w:color w:val="393939"/>
          <w:spacing w:val="9"/>
          <w:sz w:val="23"/>
          <w:szCs w:val="23"/>
          <w:lang w:eastAsia="cs-CZ"/>
        </w:rPr>
        <w:t>, o Generální inspekci bezpečnostních sborů a o změně souvisejících zákonů,</w:t>
      </w:r>
    </w:p>
    <w:p w14:paraId="1283BA68"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364/2011 Sb.</w:t>
      </w:r>
      <w:r w:rsidRPr="00AA72FD">
        <w:rPr>
          <w:rFonts w:ascii="Arial" w:eastAsia="Times New Roman" w:hAnsi="Arial" w:cs="Arial"/>
          <w:color w:val="393939"/>
          <w:spacing w:val="9"/>
          <w:sz w:val="23"/>
          <w:szCs w:val="23"/>
          <w:lang w:eastAsia="cs-CZ"/>
        </w:rPr>
        <w:t>, kterým se mění některé zákony v souvislosti s úspornými opatřeními v působnosti Ministerstva práce a sociálních věcí,</w:t>
      </w:r>
    </w:p>
    <w:p w14:paraId="6292DB08"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365/2011 Sb.</w:t>
      </w:r>
      <w:r w:rsidRPr="00AA72FD">
        <w:rPr>
          <w:rFonts w:ascii="Arial" w:eastAsia="Times New Roman" w:hAnsi="Arial" w:cs="Arial"/>
          <w:color w:val="393939"/>
          <w:spacing w:val="9"/>
          <w:sz w:val="23"/>
          <w:szCs w:val="23"/>
          <w:lang w:eastAsia="cs-CZ"/>
        </w:rPr>
        <w:t>, kterým se mění zákon č. 262/2006 Sb., zákoník práce, ve znění pozdějších předpisů, a další související zákony,</w:t>
      </w:r>
    </w:p>
    <w:p w14:paraId="36E9A50A"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375/2011 Sb.</w:t>
      </w:r>
      <w:r w:rsidRPr="00AA72FD">
        <w:rPr>
          <w:rFonts w:ascii="Arial" w:eastAsia="Times New Roman" w:hAnsi="Arial" w:cs="Arial"/>
          <w:color w:val="393939"/>
          <w:spacing w:val="9"/>
          <w:sz w:val="23"/>
          <w:szCs w:val="23"/>
          <w:lang w:eastAsia="cs-CZ"/>
        </w:rPr>
        <w:t>, kterým se mění některé zákony v souvislosti s přijetím zákona o zdravotních službách, zákona o specifických zdravotních službách a zákon o zdravotnické záchranné službě,</w:t>
      </w:r>
    </w:p>
    <w:p w14:paraId="3C6D3006"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470/ 2011 Sb.</w:t>
      </w:r>
      <w:r w:rsidRPr="00AA72FD">
        <w:rPr>
          <w:rFonts w:ascii="Arial" w:eastAsia="Times New Roman" w:hAnsi="Arial" w:cs="Arial"/>
          <w:color w:val="393939"/>
          <w:spacing w:val="9"/>
          <w:sz w:val="23"/>
          <w:szCs w:val="23"/>
          <w:lang w:eastAsia="cs-CZ"/>
        </w:rPr>
        <w:t>, kterým se mění zákon č. 187/2006 Sb., o nemocenském pojištění, ve znění pozdějších předpisů, a některé další zákony,</w:t>
      </w:r>
    </w:p>
    <w:p w14:paraId="43D82348"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1/2012 Sb.</w:t>
      </w:r>
      <w:r w:rsidRPr="00AA72FD">
        <w:rPr>
          <w:rFonts w:ascii="Arial" w:eastAsia="Times New Roman" w:hAnsi="Arial" w:cs="Arial"/>
          <w:color w:val="393939"/>
          <w:spacing w:val="9"/>
          <w:sz w:val="23"/>
          <w:szCs w:val="23"/>
          <w:lang w:eastAsia="cs-CZ"/>
        </w:rPr>
        <w:t>, kterým se mění zákon č. 435/2004 Sb., o zaměstnanosti, ve znění pozdějších předpisů, a další související zákony,</w:t>
      </w:r>
    </w:p>
    <w:p w14:paraId="55CE5779"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169/2012 Sb.</w:t>
      </w:r>
      <w:r w:rsidRPr="00AA72FD">
        <w:rPr>
          <w:rFonts w:ascii="Arial" w:eastAsia="Times New Roman" w:hAnsi="Arial" w:cs="Arial"/>
          <w:color w:val="393939"/>
          <w:spacing w:val="9"/>
          <w:sz w:val="23"/>
          <w:szCs w:val="23"/>
          <w:lang w:eastAsia="cs-CZ"/>
        </w:rPr>
        <w:t>, kterým se mění zákon č. 455/1991 Sb., o živnostenském podnikání (živnostenský zákon), ve znění pozdějších předpisů, a další související zákony,</w:t>
      </w:r>
    </w:p>
    <w:p w14:paraId="67FEA062"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167/2012 Sb.</w:t>
      </w:r>
      <w:r w:rsidRPr="00AA72FD">
        <w:rPr>
          <w:rFonts w:ascii="Arial" w:eastAsia="Times New Roman" w:hAnsi="Arial" w:cs="Arial"/>
          <w:color w:val="393939"/>
          <w:spacing w:val="9"/>
          <w:sz w:val="23"/>
          <w:szCs w:val="23"/>
          <w:lang w:eastAsia="cs-CZ"/>
        </w:rPr>
        <w:t>, kterým se mění zákon č. 499/2004 Sb., o archivnictví a spisové službě a o změně některých zákonů, ve znění pozdějších předpisů, zákon č. 227/2000 Sb., o elektronickém podpisu a o změně některých dalších zákonů (zákon o elektronickém podpisu), ve znění pozdějších předpisů, a další související zákony,</w:t>
      </w:r>
    </w:p>
    <w:p w14:paraId="2E5BD13B"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396/2012 Sb.</w:t>
      </w:r>
      <w:r w:rsidRPr="00AA72FD">
        <w:rPr>
          <w:rFonts w:ascii="Arial" w:eastAsia="Times New Roman" w:hAnsi="Arial" w:cs="Arial"/>
          <w:color w:val="393939"/>
          <w:spacing w:val="9"/>
          <w:sz w:val="23"/>
          <w:szCs w:val="23"/>
          <w:lang w:eastAsia="cs-CZ"/>
        </w:rPr>
        <w:t>, kterým se mění občanský soudní řád a některé související zákony,</w:t>
      </w:r>
    </w:p>
    <w:p w14:paraId="1376810E"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401/2012 Sb.</w:t>
      </w:r>
      <w:r w:rsidRPr="00AA72FD">
        <w:rPr>
          <w:rFonts w:ascii="Arial" w:eastAsia="Times New Roman" w:hAnsi="Arial" w:cs="Arial"/>
          <w:color w:val="393939"/>
          <w:spacing w:val="9"/>
          <w:sz w:val="23"/>
          <w:szCs w:val="23"/>
          <w:lang w:eastAsia="cs-CZ"/>
        </w:rPr>
        <w:t>, kterým se mění zákon č. 359/1999 Sb., o sociálně právní ochraně dětí a další zákony,</w:t>
      </w:r>
    </w:p>
    <w:p w14:paraId="4441A78A"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303/2013 Sb.</w:t>
      </w:r>
      <w:r w:rsidRPr="00AA72FD">
        <w:rPr>
          <w:rFonts w:ascii="Arial" w:eastAsia="Times New Roman" w:hAnsi="Arial" w:cs="Arial"/>
          <w:color w:val="393939"/>
          <w:spacing w:val="9"/>
          <w:sz w:val="23"/>
          <w:szCs w:val="23"/>
          <w:lang w:eastAsia="cs-CZ"/>
        </w:rPr>
        <w:t>, kterým se mění některé zákony v souvislosti s přijetím rekodifikace soukromého práva,</w:t>
      </w:r>
    </w:p>
    <w:p w14:paraId="25C52E7A"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Zákonné opatření Senátu č. 344/2013 Sb.</w:t>
      </w:r>
      <w:r w:rsidRPr="00AA72FD">
        <w:rPr>
          <w:rFonts w:ascii="Arial" w:eastAsia="Times New Roman" w:hAnsi="Arial" w:cs="Arial"/>
          <w:color w:val="393939"/>
          <w:spacing w:val="9"/>
          <w:sz w:val="23"/>
          <w:szCs w:val="23"/>
          <w:lang w:eastAsia="cs-CZ"/>
        </w:rPr>
        <w:t>, o změně daňových zákonů v souvislosti s rekodifikací soukromého práva a o změně některých zákonů,</w:t>
      </w:r>
    </w:p>
    <w:p w14:paraId="1894D3E4"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64/2014 Sb.,</w:t>
      </w:r>
      <w:r w:rsidRPr="00AA72FD">
        <w:rPr>
          <w:rFonts w:ascii="Arial" w:eastAsia="Times New Roman" w:hAnsi="Arial" w:cs="Arial"/>
          <w:color w:val="393939"/>
          <w:spacing w:val="9"/>
          <w:sz w:val="23"/>
          <w:szCs w:val="23"/>
          <w:lang w:eastAsia="cs-CZ"/>
        </w:rPr>
        <w:t> kterým se mění některé zákony v souvislosti přijetím kontrolního řádu,</w:t>
      </w:r>
    </w:p>
    <w:p w14:paraId="209195F1"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250/2014 Sb., </w:t>
      </w:r>
      <w:r w:rsidRPr="00AA72FD">
        <w:rPr>
          <w:rFonts w:ascii="Arial" w:eastAsia="Times New Roman" w:hAnsi="Arial" w:cs="Arial"/>
          <w:color w:val="393939"/>
          <w:spacing w:val="9"/>
          <w:sz w:val="23"/>
          <w:szCs w:val="23"/>
          <w:lang w:eastAsia="cs-CZ"/>
        </w:rPr>
        <w:t>o změně zákonů souvisejících s přijetím zákona o státní službě,</w:t>
      </w:r>
    </w:p>
    <w:p w14:paraId="0C31F64D"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Zákon č. 267/2014 Sb., </w:t>
      </w:r>
      <w:r w:rsidRPr="00AA72FD">
        <w:rPr>
          <w:rFonts w:ascii="Arial" w:eastAsia="Times New Roman" w:hAnsi="Arial" w:cs="Arial"/>
          <w:color w:val="393939"/>
          <w:spacing w:val="9"/>
          <w:sz w:val="23"/>
          <w:szCs w:val="23"/>
          <w:lang w:eastAsia="cs-CZ"/>
        </w:rPr>
        <w:t>kterým se mění zákon č. 586/1992 Sb., o daních z příjmů ve znění pozdějších předpisů, a další související zákony,</w:t>
      </w:r>
    </w:p>
    <w:p w14:paraId="73C2A0D7" w14:textId="77777777" w:rsidR="00AA72FD" w:rsidRPr="00AA72FD" w:rsidRDefault="00AA72FD" w:rsidP="00AA72FD">
      <w:pPr>
        <w:numPr>
          <w:ilvl w:val="0"/>
          <w:numId w:val="13"/>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lastRenderedPageBreak/>
        <w:t>Zákon č. 332/2014 Sb., </w:t>
      </w:r>
      <w:r w:rsidRPr="00AA72FD">
        <w:rPr>
          <w:rFonts w:ascii="Arial" w:eastAsia="Times New Roman" w:hAnsi="Arial" w:cs="Arial"/>
          <w:color w:val="393939"/>
          <w:spacing w:val="9"/>
          <w:sz w:val="23"/>
          <w:szCs w:val="23"/>
          <w:lang w:eastAsia="cs-CZ"/>
        </w:rPr>
        <w:t>kterým se mění zákon č. 221/1999 Sb., o vojácích z povolání, ve znění pozdějších předpisů a další související zákony (účinnost 1. 7. 2015).</w:t>
      </w:r>
    </w:p>
    <w:p w14:paraId="0CA15324"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Další předpisy:</w:t>
      </w:r>
    </w:p>
    <w:p w14:paraId="23FF4972"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Vyhláška č. 481/2006 Sb.</w:t>
      </w:r>
      <w:r w:rsidRPr="00AA72FD">
        <w:rPr>
          <w:rFonts w:ascii="Arial" w:eastAsia="Times New Roman" w:hAnsi="Arial" w:cs="Arial"/>
          <w:color w:val="393939"/>
          <w:spacing w:val="9"/>
          <w:sz w:val="23"/>
          <w:szCs w:val="23"/>
          <w:lang w:eastAsia="cs-CZ"/>
        </w:rPr>
        <w:t>, o náležitostech průkazu zaměstnanců orgánů nemocenského pojištění pověřených kontrolou dodržování režimu dočasně práce neschopného pojištěnce,</w:t>
      </w:r>
    </w:p>
    <w:p w14:paraId="13B16B31"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Nařízení vlády č. 366/2008 Sb.</w:t>
      </w:r>
      <w:r w:rsidRPr="00AA72FD">
        <w:rPr>
          <w:rFonts w:ascii="Arial" w:eastAsia="Times New Roman" w:hAnsi="Arial" w:cs="Arial"/>
          <w:color w:val="393939"/>
          <w:spacing w:val="9"/>
          <w:sz w:val="23"/>
          <w:szCs w:val="23"/>
          <w:lang w:eastAsia="cs-CZ"/>
        </w:rPr>
        <w:t>, kterým se pro účely nemocenského pojištění upravují částky pro stanovení výpočtových základů,</w:t>
      </w:r>
    </w:p>
    <w:p w14:paraId="1869E2F0"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396/2008 Sb., kterým se vyhlašuje pro účely nemocenského pojištění výše redukčních hranic pro úpravu denního vyměřovacího základu platných v roce 2009,</w:t>
      </w:r>
    </w:p>
    <w:p w14:paraId="3133C424"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354/2009 Sb., kterým se vyhlašuje pro účely nemocenského pojištění výše redukčních hranic pro úpravu denního vyměřovacího základu platných v roce 2010,</w:t>
      </w:r>
    </w:p>
    <w:p w14:paraId="29F86056"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293/2010 Sb., kterým se vyhlašuje pro účely nemocenského pojištění výše redukčních hranic pro úpravu denního vyměřovacího základu platných v roce 2011,</w:t>
      </w:r>
    </w:p>
    <w:p w14:paraId="3894931E"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Vyhláška č. 286/2011 Sb.</w:t>
      </w:r>
      <w:r w:rsidRPr="00AA72FD">
        <w:rPr>
          <w:rFonts w:ascii="Arial" w:eastAsia="Times New Roman" w:hAnsi="Arial" w:cs="Arial"/>
          <w:color w:val="393939"/>
          <w:spacing w:val="9"/>
          <w:sz w:val="23"/>
          <w:szCs w:val="23"/>
          <w:lang w:eastAsia="cs-CZ"/>
        </w:rPr>
        <w:t>, o výši všeobecného vyměřovacího základu za rok 2010, přepočítacího koeficientu pro úpravu všeobecného vyměřovacího základu za rok 2010, redukčních hranic pro stanovení výpočtového základu pro rok 2012 a základní výměry důchodu stanovené pro rok 2012 a o zvýšení důchodů v roce 2012,</w:t>
      </w:r>
    </w:p>
    <w:p w14:paraId="36DCB181"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310/2011 Sb., kterým se vyhlašuje pro účely nemocenského pojištění výše redukčních hranic pro úpravu denní vyměřovacího základu platných v roce 2012,</w:t>
      </w:r>
    </w:p>
    <w:p w14:paraId="4B925FE7"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Nařízení vlády č. 410/2011 Sb.</w:t>
      </w:r>
      <w:r w:rsidRPr="00AA72FD">
        <w:rPr>
          <w:rFonts w:ascii="Arial" w:eastAsia="Times New Roman" w:hAnsi="Arial" w:cs="Arial"/>
          <w:color w:val="393939"/>
          <w:spacing w:val="9"/>
          <w:sz w:val="23"/>
          <w:szCs w:val="23"/>
          <w:lang w:eastAsia="cs-CZ"/>
        </w:rPr>
        <w:t>, o zvýšení částky rozhodné pro účast zaměstnanců na nemocenském pojištění,</w:t>
      </w:r>
    </w:p>
    <w:p w14:paraId="49760A0B"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Vyhláška č. 324/2012 Sb.</w:t>
      </w:r>
      <w:r w:rsidRPr="00AA72FD">
        <w:rPr>
          <w:rFonts w:ascii="Arial" w:eastAsia="Times New Roman" w:hAnsi="Arial" w:cs="Arial"/>
          <w:color w:val="393939"/>
          <w:spacing w:val="9"/>
          <w:sz w:val="23"/>
          <w:szCs w:val="23"/>
          <w:lang w:eastAsia="cs-CZ"/>
        </w:rPr>
        <w:t>, o výši všeobecného vyměřovacího základu za rok 2011, přepočítacího koeficientu pro úpravu všeobecného vyměřovacího základu za rok 2011, redukčních hranic pro stanovení výpočtového základu pro rok 2013 a základní výměry důchodu stanovené pro rok 2013 a o zvýšení důchodů v roce 2013,</w:t>
      </w:r>
    </w:p>
    <w:p w14:paraId="506C1BC4"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Sdělení</w:t>
      </w:r>
      <w:r w:rsidRPr="00AA72FD">
        <w:rPr>
          <w:rFonts w:ascii="Arial" w:eastAsia="Times New Roman" w:hAnsi="Arial" w:cs="Arial"/>
          <w:color w:val="393939"/>
          <w:spacing w:val="9"/>
          <w:sz w:val="23"/>
          <w:szCs w:val="23"/>
          <w:lang w:eastAsia="cs-CZ"/>
        </w:rPr>
        <w:t> Ministerstva práce a sociálních věcí č. 336/2012 Sb., kterým se vyhlašuje pro účely nemocenského pojištění výše redukčních hranic pro úpravu denního vyměřovacího základu platných v roce 2013,</w:t>
      </w:r>
    </w:p>
    <w:p w14:paraId="5E720AE3"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Vyhláška č. 296/2013 Sb.</w:t>
      </w:r>
      <w:r w:rsidRPr="00AA72FD">
        <w:rPr>
          <w:rFonts w:ascii="Arial" w:eastAsia="Times New Roman" w:hAnsi="Arial" w:cs="Arial"/>
          <w:color w:val="393939"/>
          <w:spacing w:val="9"/>
          <w:sz w:val="23"/>
          <w:szCs w:val="23"/>
          <w:lang w:eastAsia="cs-CZ"/>
        </w:rPr>
        <w:t>, o výši všeobecného vyměřovacího základu za rok 2012, přepočítacího koeficientu pro úpravu všeobecného vyměřovacího základu za rok 2012, redukčních hranic pro stanovení výpočtového základu pro rok 2014 a základní výměry důchodu stanovené pro rok 2014 a o zvýšení důchodů v roce 2014,</w:t>
      </w:r>
    </w:p>
    <w:p w14:paraId="58189AC1"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lastRenderedPageBreak/>
        <w:t>Sdělení</w:t>
      </w:r>
      <w:r w:rsidRPr="00AA72FD">
        <w:rPr>
          <w:rFonts w:ascii="Arial" w:eastAsia="Times New Roman" w:hAnsi="Arial" w:cs="Arial"/>
          <w:color w:val="393939"/>
          <w:spacing w:val="9"/>
          <w:sz w:val="23"/>
          <w:szCs w:val="23"/>
          <w:lang w:eastAsia="cs-CZ"/>
        </w:rPr>
        <w:t> Ministerstva práce a sociálních věcí č. 331/2013 Sb., kterým se vyhlašuje pro účely nemocenského pojištění výše redukčních hranic pro úpravu denního vyměřovacího základu platných v roce 2014,</w:t>
      </w:r>
    </w:p>
    <w:p w14:paraId="42F5B45B" w14:textId="77777777" w:rsidR="00AA72FD" w:rsidRPr="00AA72FD" w:rsidRDefault="00AA72FD" w:rsidP="00AA72FD">
      <w:pPr>
        <w:numPr>
          <w:ilvl w:val="0"/>
          <w:numId w:val="14"/>
        </w:numPr>
        <w:shd w:val="clear" w:color="auto" w:fill="FFFFFF"/>
        <w:spacing w:before="100" w:beforeAutospacing="1" w:after="120" w:line="360" w:lineRule="atLeast"/>
        <w:ind w:left="1170"/>
        <w:jc w:val="both"/>
        <w:rPr>
          <w:rFonts w:ascii="Arial" w:eastAsia="Times New Roman" w:hAnsi="Arial" w:cs="Arial"/>
          <w:color w:val="393939"/>
          <w:spacing w:val="9"/>
          <w:sz w:val="23"/>
          <w:szCs w:val="23"/>
          <w:lang w:eastAsia="cs-CZ"/>
        </w:rPr>
      </w:pPr>
      <w:r w:rsidRPr="00AA72FD">
        <w:rPr>
          <w:rFonts w:ascii="Arial" w:eastAsia="Times New Roman" w:hAnsi="Arial" w:cs="Arial"/>
          <w:b/>
          <w:bCs/>
          <w:color w:val="393939"/>
          <w:spacing w:val="9"/>
          <w:sz w:val="23"/>
          <w:szCs w:val="23"/>
          <w:lang w:eastAsia="cs-CZ"/>
        </w:rPr>
        <w:t>Vyhláška č. 78/2014 Sb., </w:t>
      </w:r>
      <w:r w:rsidRPr="00AA72FD">
        <w:rPr>
          <w:rFonts w:ascii="Arial" w:eastAsia="Times New Roman" w:hAnsi="Arial" w:cs="Arial"/>
          <w:color w:val="393939"/>
          <w:spacing w:val="9"/>
          <w:sz w:val="23"/>
          <w:szCs w:val="23"/>
          <w:lang w:eastAsia="cs-CZ"/>
        </w:rPr>
        <w:t>o náležitostech průkazu zaměstnanců orgánů sociálního zabezpečení a orgánů nemocenského pojištění pověřených kontrolou plnění povinností uložených zaměstnavatelům a osobám samostatně výdělečně činným.</w:t>
      </w:r>
    </w:p>
    <w:p w14:paraId="6714E385" w14:textId="77777777" w:rsidR="00AA72FD" w:rsidRPr="00AA72FD" w:rsidRDefault="00AA72FD" w:rsidP="00AA72FD">
      <w:pPr>
        <w:shd w:val="clear" w:color="auto" w:fill="FFFFFF"/>
        <w:spacing w:after="360" w:line="320" w:lineRule="atLeast"/>
        <w:jc w:val="both"/>
        <w:rPr>
          <w:rFonts w:ascii="Arial" w:eastAsia="Times New Roman" w:hAnsi="Arial" w:cs="Arial"/>
          <w:color w:val="393939"/>
          <w:spacing w:val="9"/>
          <w:sz w:val="23"/>
          <w:szCs w:val="23"/>
          <w:lang w:eastAsia="cs-CZ"/>
        </w:rPr>
      </w:pPr>
      <w:r w:rsidRPr="00AA72FD">
        <w:rPr>
          <w:rFonts w:ascii="Arial" w:eastAsia="Times New Roman" w:hAnsi="Arial" w:cs="Arial"/>
          <w:color w:val="393939"/>
          <w:spacing w:val="9"/>
          <w:sz w:val="23"/>
          <w:szCs w:val="23"/>
          <w:lang w:eastAsia="cs-CZ"/>
        </w:rPr>
        <w:t> </w:t>
      </w:r>
    </w:p>
    <w:p w14:paraId="1C649BE7" w14:textId="77777777" w:rsidR="00D915C7" w:rsidRDefault="00D915C7"/>
    <w:sectPr w:rsidR="00D915C7" w:rsidSect="00AA72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117D"/>
    <w:multiLevelType w:val="multilevel"/>
    <w:tmpl w:val="55C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953C5"/>
    <w:multiLevelType w:val="multilevel"/>
    <w:tmpl w:val="C18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11BC"/>
    <w:multiLevelType w:val="multilevel"/>
    <w:tmpl w:val="016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C7770"/>
    <w:multiLevelType w:val="multilevel"/>
    <w:tmpl w:val="9C14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64559"/>
    <w:multiLevelType w:val="multilevel"/>
    <w:tmpl w:val="6A3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A7011"/>
    <w:multiLevelType w:val="multilevel"/>
    <w:tmpl w:val="3B5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932BE"/>
    <w:multiLevelType w:val="multilevel"/>
    <w:tmpl w:val="AFD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45735"/>
    <w:multiLevelType w:val="multilevel"/>
    <w:tmpl w:val="C048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54C0A"/>
    <w:multiLevelType w:val="multilevel"/>
    <w:tmpl w:val="D1C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D1BBA"/>
    <w:multiLevelType w:val="multilevel"/>
    <w:tmpl w:val="C1D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87E57"/>
    <w:multiLevelType w:val="multilevel"/>
    <w:tmpl w:val="2B0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00DD4"/>
    <w:multiLevelType w:val="multilevel"/>
    <w:tmpl w:val="4D6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D45CD"/>
    <w:multiLevelType w:val="multilevel"/>
    <w:tmpl w:val="17C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E7BD0"/>
    <w:multiLevelType w:val="multilevel"/>
    <w:tmpl w:val="502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3"/>
  </w:num>
  <w:num w:numId="5">
    <w:abstractNumId w:val="4"/>
  </w:num>
  <w:num w:numId="6">
    <w:abstractNumId w:val="1"/>
  </w:num>
  <w:num w:numId="7">
    <w:abstractNumId w:val="2"/>
  </w:num>
  <w:num w:numId="8">
    <w:abstractNumId w:val="7"/>
  </w:num>
  <w:num w:numId="9">
    <w:abstractNumId w:val="10"/>
  </w:num>
  <w:num w:numId="10">
    <w:abstractNumId w:val="13"/>
  </w:num>
  <w:num w:numId="11">
    <w:abstractNumId w:val="5"/>
  </w:num>
  <w:num w:numId="12">
    <w:abstractNumId w:val="9"/>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FD"/>
    <w:rsid w:val="00AA72FD"/>
    <w:rsid w:val="00D915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2C37"/>
  <w15:chartTrackingRefBased/>
  <w15:docId w15:val="{B1D0EE62-BF8F-447B-A2AE-E6148650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sv.cz/nemocenske-pojisteni-v-roce-2015" TargetMode="External"/><Relationship Id="rId13" Type="http://schemas.openxmlformats.org/officeDocument/2006/relationships/hyperlink" Target="https://www.mpsv.cz/nemocenske-pojisteni-v-roce-2015" TargetMode="External"/><Relationship Id="rId18" Type="http://schemas.openxmlformats.org/officeDocument/2006/relationships/hyperlink" Target="http://www.cssz.cz/cz/nemocenske-pojisteni/davky/" TargetMode="External"/><Relationship Id="rId3" Type="http://schemas.openxmlformats.org/officeDocument/2006/relationships/settings" Target="settings.xml"/><Relationship Id="rId21" Type="http://schemas.openxmlformats.org/officeDocument/2006/relationships/hyperlink" Target="http://www.cssz.cz/cz/nemocenske-pojisteni/povinnosti/" TargetMode="External"/><Relationship Id="rId7" Type="http://schemas.openxmlformats.org/officeDocument/2006/relationships/hyperlink" Target="https://www.mpsv.cz/nemocenske-pojisteni-v-roce-2015" TargetMode="External"/><Relationship Id="rId12" Type="http://schemas.openxmlformats.org/officeDocument/2006/relationships/hyperlink" Target="https://www.mpsv.cz/nemocenske-pojisteni-v-roce-2015" TargetMode="External"/><Relationship Id="rId17" Type="http://schemas.openxmlformats.org/officeDocument/2006/relationships/hyperlink" Target="http://www.cssz.cz/cz/pojisteni-osvc/ucast-na-pojisteni/nemocenske-pojisteni-osvc.htm" TargetMode="External"/><Relationship Id="rId2" Type="http://schemas.openxmlformats.org/officeDocument/2006/relationships/styles" Target="styles.xml"/><Relationship Id="rId16" Type="http://schemas.openxmlformats.org/officeDocument/2006/relationships/hyperlink" Target="http://www.cssz.cz/cz/nemocenske-pojisteni/ucast-na-pojisteni/" TargetMode="External"/><Relationship Id="rId20" Type="http://schemas.openxmlformats.org/officeDocument/2006/relationships/hyperlink" Target="http://www.cssz.cz/cz/tiskopisy/" TargetMode="External"/><Relationship Id="rId1" Type="http://schemas.openxmlformats.org/officeDocument/2006/relationships/numbering" Target="numbering.xml"/><Relationship Id="rId6" Type="http://schemas.openxmlformats.org/officeDocument/2006/relationships/hyperlink" Target="https://www.mpsv.cz/nemocenske-pojisteni-v-roce-2015" TargetMode="External"/><Relationship Id="rId11" Type="http://schemas.openxmlformats.org/officeDocument/2006/relationships/hyperlink" Target="https://www.mpsv.cz/nemocenske-pojisteni-v-roce-2015" TargetMode="External"/><Relationship Id="rId5" Type="http://schemas.openxmlformats.org/officeDocument/2006/relationships/hyperlink" Target="https://www.mpsv.cz/nemocenske-pojisteni-v-roce-2015" TargetMode="External"/><Relationship Id="rId15" Type="http://schemas.openxmlformats.org/officeDocument/2006/relationships/hyperlink" Target="https://www.mpsv.cz/nemocenske-pojisteni-v-roce-2015" TargetMode="External"/><Relationship Id="rId23" Type="http://schemas.openxmlformats.org/officeDocument/2006/relationships/theme" Target="theme/theme1.xml"/><Relationship Id="rId10" Type="http://schemas.openxmlformats.org/officeDocument/2006/relationships/hyperlink" Target="https://www.mpsv.cz/nemocenske-pojisteni-v-roce-2015" TargetMode="External"/><Relationship Id="rId19" Type="http://schemas.openxmlformats.org/officeDocument/2006/relationships/hyperlink" Target="https://eportal.cssz.cz/web/portal/tiskopisy" TargetMode="External"/><Relationship Id="rId4" Type="http://schemas.openxmlformats.org/officeDocument/2006/relationships/webSettings" Target="webSettings.xml"/><Relationship Id="rId9" Type="http://schemas.openxmlformats.org/officeDocument/2006/relationships/hyperlink" Target="https://www.mpsv.cz/nemocenske-pojisteni-v-roce-2015" TargetMode="External"/><Relationship Id="rId14" Type="http://schemas.openxmlformats.org/officeDocument/2006/relationships/hyperlink" Target="https://www.mpsv.cz/nemocenske-pojisteni-v-roce-2015"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5464</Words>
  <Characters>32240</Characters>
  <Application>Microsoft Office Word</Application>
  <DocSecurity>0</DocSecurity>
  <Lines>268</Lines>
  <Paragraphs>75</Paragraphs>
  <ScaleCrop>false</ScaleCrop>
  <Company/>
  <LinksUpToDate>false</LinksUpToDate>
  <CharactersWithSpaces>37629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 Lisy</dc:creator>
  <cp:keywords/>
  <dc:description/>
  <cp:lastModifiedBy>Lada Lisy</cp:lastModifiedBy>
  <cp:revision>1</cp:revision>
  <dcterms:created xsi:type="dcterms:W3CDTF">2021-12-20T10:03:00Z</dcterms:created>
  <dcterms:modified xsi:type="dcterms:W3CDTF">2021-12-20T10:03:00Z</dcterms:modified>
</cp:coreProperties>
</file>