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0E87" w14:textId="77777777" w:rsidR="00850D86" w:rsidRPr="00850D86" w:rsidRDefault="00850D86" w:rsidP="00850D86">
      <w:pPr>
        <w:spacing w:before="75" w:after="300" w:line="264" w:lineRule="atLeast"/>
        <w:outlineLvl w:val="0"/>
        <w:rPr>
          <w:rFonts w:ascii="Arial" w:eastAsia="Times New Roman" w:hAnsi="Arial" w:cs="Arial"/>
          <w:color w:val="244681"/>
          <w:kern w:val="36"/>
          <w:sz w:val="48"/>
          <w:szCs w:val="48"/>
          <w:lang w:eastAsia="cs-CZ"/>
        </w:rPr>
      </w:pPr>
      <w:r w:rsidRPr="00850D86">
        <w:rPr>
          <w:rFonts w:ascii="Arial" w:eastAsia="Times New Roman" w:hAnsi="Arial" w:cs="Arial"/>
          <w:color w:val="244681"/>
          <w:kern w:val="36"/>
          <w:sz w:val="48"/>
          <w:szCs w:val="48"/>
          <w:lang w:eastAsia="cs-CZ"/>
        </w:rPr>
        <w:t>Změny od 1.1.2012 v krátkodobém zaměstnání a v zaměstnání malého rozsahu</w:t>
      </w:r>
    </w:p>
    <w:p w14:paraId="4749269C" w14:textId="77777777" w:rsidR="00850D86" w:rsidRPr="00850D86" w:rsidRDefault="00850D86" w:rsidP="00850D86">
      <w:pPr>
        <w:spacing w:after="150" w:line="300" w:lineRule="atLeast"/>
        <w:rPr>
          <w:rFonts w:ascii="Tahoma" w:eastAsia="Times New Roman" w:hAnsi="Tahoma" w:cs="Tahoma"/>
          <w:color w:val="3C454D"/>
          <w:sz w:val="21"/>
          <w:szCs w:val="21"/>
          <w:lang w:eastAsia="cs-CZ"/>
        </w:rPr>
      </w:pPr>
      <w:r w:rsidRPr="00850D86">
        <w:rPr>
          <w:rFonts w:ascii="Tahoma" w:eastAsia="Times New Roman" w:hAnsi="Tahoma" w:cs="Tahoma"/>
          <w:color w:val="3C454D"/>
          <w:sz w:val="21"/>
          <w:szCs w:val="21"/>
          <w:lang w:eastAsia="cs-CZ"/>
        </w:rPr>
        <w:t>V souvislosti s vyhláškou č. 286/2011 Sb. a s účinností nového zákona o nemocenském pojištění se od roku 2012 mění podmínky krátkodobého zaměstnání a zaměstnání malého rozsahu. Zvyšuje se rozhodná částka a zamezuje zneužívání opakovaného sjednávání krátkodobého zaměstnávání v malém rozsahu.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2"/>
      </w:tblGrid>
      <w:tr w:rsidR="00850D86" w:rsidRPr="00850D86" w14:paraId="1767FE2A" w14:textId="77777777" w:rsidTr="009325CA">
        <w:tc>
          <w:tcPr>
            <w:tcW w:w="10482" w:type="dxa"/>
            <w:tcBorders>
              <w:top w:val="single" w:sz="6" w:space="0" w:color="0069B4"/>
              <w:left w:val="single" w:sz="6" w:space="0" w:color="0069B4"/>
              <w:bottom w:val="single" w:sz="6" w:space="0" w:color="0069B4"/>
              <w:right w:val="single" w:sz="6" w:space="0" w:color="0069B4"/>
            </w:tcBorders>
            <w:tcMar>
              <w:top w:w="105" w:type="dxa"/>
              <w:left w:w="180" w:type="dxa"/>
              <w:bottom w:w="135" w:type="dxa"/>
              <w:right w:w="180" w:type="dxa"/>
            </w:tcMar>
            <w:hideMark/>
          </w:tcPr>
          <w:p w14:paraId="5C5B1925" w14:textId="77777777" w:rsidR="00850D86" w:rsidRPr="00850D86" w:rsidRDefault="00850D86" w:rsidP="00850D86">
            <w:pPr>
              <w:spacing w:after="75" w:line="312" w:lineRule="atLeast"/>
              <w:outlineLvl w:val="3"/>
              <w:rPr>
                <w:rFonts w:ascii="inherit" w:eastAsia="Times New Roman" w:hAnsi="inherit" w:cs="Tahoma"/>
                <w:b/>
                <w:bCs/>
                <w:color w:val="244681"/>
                <w:sz w:val="24"/>
                <w:szCs w:val="24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b/>
                <w:bCs/>
                <w:color w:val="244681"/>
                <w:sz w:val="24"/>
                <w:szCs w:val="24"/>
                <w:lang w:eastAsia="cs-CZ"/>
              </w:rPr>
              <w:t>Přihlášení nového zaměstnance</w:t>
            </w:r>
          </w:p>
          <w:p w14:paraId="2DE07E8E" w14:textId="77777777" w:rsidR="00850D86" w:rsidRPr="00850D86" w:rsidRDefault="00850D86" w:rsidP="00850D86">
            <w:p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Nově přijatého zaměstnance přihlašuje nebo odhlašuje zaměstnavatel k nemocenskému pojištění dnem nástupu nebo naopak dnem ukončení pracovního poměru.</w:t>
            </w:r>
          </w:p>
          <w:p w14:paraId="1863C676" w14:textId="77777777" w:rsidR="00850D86" w:rsidRPr="00850D86" w:rsidRDefault="00850D86" w:rsidP="00850D86">
            <w:p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Ne všichni zaměstnanci jsou však účastni nemocenského pojištění. K tomu musí být splněny současně tři podmínky:</w:t>
            </w:r>
          </w:p>
          <w:p w14:paraId="46C14B2C" w14:textId="77777777" w:rsidR="00850D86" w:rsidRPr="00850D86" w:rsidRDefault="00850D86" w:rsidP="00850D86">
            <w:pPr>
              <w:numPr>
                <w:ilvl w:val="0"/>
                <w:numId w:val="1"/>
              </w:num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zaměstnanec vykonává zaměstnání na území České republiky,</w:t>
            </w:r>
          </w:p>
          <w:p w14:paraId="006DBA91" w14:textId="77777777" w:rsidR="00850D86" w:rsidRPr="00850D86" w:rsidRDefault="00850D86" w:rsidP="00850D86">
            <w:pPr>
              <w:numPr>
                <w:ilvl w:val="0"/>
                <w:numId w:val="1"/>
              </w:num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zaměstnání trvalo nebo mělo trvat alespoň 15 kalendářních dnů,</w:t>
            </w:r>
          </w:p>
          <w:p w14:paraId="0C9B0F84" w14:textId="77777777" w:rsidR="00850D86" w:rsidRPr="00850D86" w:rsidRDefault="00850D86" w:rsidP="00850D86">
            <w:pPr>
              <w:numPr>
                <w:ilvl w:val="0"/>
                <w:numId w:val="1"/>
              </w:num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sjednaná výše příjmů činí alespoň 2500 Kč.</w:t>
            </w:r>
          </w:p>
          <w:p w14:paraId="33AEEF55" w14:textId="77777777" w:rsidR="00850D86" w:rsidRPr="00850D86" w:rsidRDefault="00850D86" w:rsidP="00850D86">
            <w:p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Hranice rozhodného příjmu v roce 2011 činila 2000 korun. Vyhláška č. 286/2011 Sb., o výši všeobecného vyměřovacího základu za rok 2010, přepočítacího koeficientu pro úpravu všeobecného vyměřovacího základu za rok 2010, redukčních hranic pro stanovení výpočtového základu pro rok 2012 a základní výměry důchodu stanovené pro rok 2012 a o zvýšení důchodů v roce 2012, zvyšuje tuto hranici na 2500 korun.</w:t>
            </w:r>
          </w:p>
          <w:p w14:paraId="59204D95" w14:textId="77777777" w:rsidR="00850D86" w:rsidRPr="00850D86" w:rsidRDefault="00850D86" w:rsidP="00850D86">
            <w:p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Měsíční příjem zaměstnanců zakládající účast na nemocenském a tím i na důchodovém pojištění se stanoví jako 1/10 průměrné mzdy zaokrouhlená na 500 Kč dolů, tj. 25 137/10 po zaokrouhlení 2500 Kč.</w:t>
            </w:r>
          </w:p>
          <w:p w14:paraId="474D2A14" w14:textId="77777777" w:rsidR="00850D86" w:rsidRPr="00850D86" w:rsidRDefault="00850D86" w:rsidP="00850D86">
            <w:pPr>
              <w:spacing w:before="300" w:after="75" w:line="312" w:lineRule="atLeast"/>
              <w:outlineLvl w:val="3"/>
              <w:rPr>
                <w:rFonts w:ascii="inherit" w:eastAsia="Times New Roman" w:hAnsi="inherit" w:cs="Tahoma"/>
                <w:b/>
                <w:bCs/>
                <w:color w:val="244681"/>
                <w:sz w:val="24"/>
                <w:szCs w:val="24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b/>
                <w:bCs/>
                <w:color w:val="244681"/>
                <w:sz w:val="24"/>
                <w:szCs w:val="24"/>
                <w:lang w:eastAsia="cs-CZ"/>
              </w:rPr>
              <w:t>Krátkodobé zaměstnání</w:t>
            </w:r>
          </w:p>
          <w:p w14:paraId="7654146F" w14:textId="77777777" w:rsidR="00850D86" w:rsidRPr="00850D86" w:rsidRDefault="00850D86" w:rsidP="00850D86">
            <w:p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Krátkodobým zaměstnáním je zaměstnání, které netrvalo ani nemělo trvat déle než 14 kalendářních dnů. Rozhodující je přitom doba sjednaného pracovního poměru.</w:t>
            </w:r>
          </w:p>
          <w:p w14:paraId="12A0D7FE" w14:textId="77777777" w:rsidR="00850D86" w:rsidRPr="00850D86" w:rsidRDefault="00850D86" w:rsidP="00850D86">
            <w:p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Například zaměstnanec, který měl sjednán pracovní poměr v délce jednoho měsíce a tento po deseti dnech ukončil, bude přesto nemocensky pojištěn. Jeho pracovní poměr sice ve skutečnosti netrval déle než 14 kalendářních dnů, ale byl původně sjednán na dobu delší.</w:t>
            </w:r>
          </w:p>
          <w:p w14:paraId="3F8AF3E1" w14:textId="77777777" w:rsidR="00850D86" w:rsidRPr="00850D86" w:rsidRDefault="00850D86" w:rsidP="00850D86">
            <w:p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Z důvodu zamezení uzavírání opakovaných krátkodobých zaměstnání v jednom kalendářním měsíci mezi stejným zaměstnavatelem a zaměstnancem, u kterých nevznikala povinnost zaměstnavatele odvádět pojistné na sociální zabezpečení, se nově upravují tzv. krátkodobá zaměstnání (zaměstnání kratší 15 dnů).</w:t>
            </w:r>
          </w:p>
          <w:p w14:paraId="50BAD8F4" w14:textId="77777777" w:rsidR="00850D86" w:rsidRPr="00850D86" w:rsidRDefault="00850D86" w:rsidP="00850D86">
            <w:p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Z těchto zaměstnání bude zaměstnanec účasten nemocenského pojištění po dobu jejich trvání v kalendářním měsíci, pokud součet jeho příjmů z těchto zaměstnání dosáhne v kalendářním měsíci částky aspoň 2 500 Kč. V praxi to bude rovněž znamenat, že zaměstnavatel bude mít povinnost odvádět za tyto zaměstnance pojistné na sociální zabezpečení.</w:t>
            </w:r>
          </w:p>
          <w:p w14:paraId="2B21D6CB" w14:textId="77777777" w:rsidR="00850D86" w:rsidRPr="00850D86" w:rsidRDefault="00850D86" w:rsidP="00850D86">
            <w:p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Dosud platilo, že pokud zaměstnanec v kalendářním měsíci vykonával pro stejného zaměstnavatele krátkodobá zaměstnání, která podle zákona neměla trvat a ani netrvala déle než 14 kalendářních dnů, nebyl zaměstnanec účasten nemocenského pojištění. Zaměstnavatel neodváděl za tyto zaměstnance pojistné na sociální zabezpečení.</w:t>
            </w:r>
          </w:p>
          <w:p w14:paraId="4C39EE88" w14:textId="77777777" w:rsidR="00850D86" w:rsidRPr="00850D86" w:rsidRDefault="00850D86" w:rsidP="00850D86">
            <w:pPr>
              <w:spacing w:before="300" w:after="75" w:line="312" w:lineRule="atLeast"/>
              <w:outlineLvl w:val="3"/>
              <w:rPr>
                <w:rFonts w:ascii="inherit" w:eastAsia="Times New Roman" w:hAnsi="inherit" w:cs="Tahoma"/>
                <w:b/>
                <w:bCs/>
                <w:color w:val="244681"/>
                <w:sz w:val="24"/>
                <w:szCs w:val="24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b/>
                <w:bCs/>
                <w:color w:val="244681"/>
                <w:sz w:val="24"/>
                <w:szCs w:val="24"/>
                <w:lang w:eastAsia="cs-CZ"/>
              </w:rPr>
              <w:t>Z pohledu zdravotního pojištění</w:t>
            </w:r>
          </w:p>
          <w:p w14:paraId="6580A781" w14:textId="77777777" w:rsidR="00850D86" w:rsidRPr="00850D86" w:rsidRDefault="00850D86" w:rsidP="00850D86">
            <w:p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lastRenderedPageBreak/>
              <w:t>Pojistné na zdravotní pojištění se odvádí bez ohledu na krátkodobé zaměstnání nebo zaměstnání malého rozsahu. V případě pracovního poměru uzavřeného na základě pracovní smlouvy není výše sjednaného nebo skutečného příjmu rozhodující.</w:t>
            </w:r>
          </w:p>
          <w:p w14:paraId="13A6E060" w14:textId="77777777" w:rsidR="00850D86" w:rsidRPr="00850D86" w:rsidRDefault="00850D86" w:rsidP="00850D86">
            <w:pPr>
              <w:spacing w:before="300" w:after="75" w:line="312" w:lineRule="atLeast"/>
              <w:outlineLvl w:val="3"/>
              <w:rPr>
                <w:rFonts w:ascii="inherit" w:eastAsia="Times New Roman" w:hAnsi="inherit" w:cs="Tahoma"/>
                <w:b/>
                <w:bCs/>
                <w:color w:val="244681"/>
                <w:sz w:val="24"/>
                <w:szCs w:val="24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b/>
                <w:bCs/>
                <w:color w:val="244681"/>
                <w:sz w:val="24"/>
                <w:szCs w:val="24"/>
                <w:lang w:eastAsia="cs-CZ"/>
              </w:rPr>
              <w:t>Zaměstnání malého rozsahu</w:t>
            </w:r>
          </w:p>
          <w:p w14:paraId="03FA748E" w14:textId="77777777" w:rsidR="00850D86" w:rsidRPr="00850D86" w:rsidRDefault="00850D86" w:rsidP="00850D86">
            <w:p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Zaměstnáním malého rozsahu je zaměstnání, jehož sjednaná částka příjmu je nižší než 2500 korun nebo není sjednána vůbec. Pokud není částka příjmu se zaměstnancem předem sjednána, bude nemocensky pojištěn pouze v měsících, ve kterých jeho příjem dosáhne alespoň 2500 korun.</w:t>
            </w:r>
          </w:p>
          <w:p w14:paraId="3A562F79" w14:textId="77777777" w:rsidR="00850D86" w:rsidRPr="00850D86" w:rsidRDefault="00850D86" w:rsidP="00850D86">
            <w:pPr>
              <w:spacing w:after="150" w:line="300" w:lineRule="atLeast"/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</w:pPr>
            <w:r w:rsidRPr="00850D86">
              <w:rPr>
                <w:rFonts w:ascii="inherit" w:eastAsia="Times New Roman" w:hAnsi="inherit" w:cs="Tahoma"/>
                <w:color w:val="3C454D"/>
                <w:sz w:val="21"/>
                <w:szCs w:val="21"/>
                <w:lang w:eastAsia="cs-CZ"/>
              </w:rPr>
              <w:t>Příkladem by mohlo být sjednání hodinové mzdy při nepravidelné výpomoci, kdy zaměstnavatel předem neví, kolik hodin zaměstnanec odpracuje. V měsíci, kdy příjem překročí stanovenou hranici pro účast na pojištění, přihlásí zaměstnance příslušným tiskopisem Oznámení o nástupu do zaměstnání. Zde křížkem označí, že se jedná o zaměstnání malého rozsahu. Oznámení se v tomto případě provede do konce měsíce následujícího po měsíci zúčtování příjmu zakládajícího nemocenské pojištění, tedy v měsíci s hrubým příjmem alespoň 2500 korun. Nebude již platit dosavadní lhůta do 8 dnů měsíce následujícího po měsíci zúčtování.</w:t>
            </w:r>
          </w:p>
        </w:tc>
      </w:tr>
    </w:tbl>
    <w:p w14:paraId="71ABCFD7" w14:textId="3C646C8C" w:rsidR="00D915C7" w:rsidRDefault="00D915C7"/>
    <w:p w14:paraId="326F20B4" w14:textId="6A323D96" w:rsidR="009325CA" w:rsidRPr="009325CA" w:rsidRDefault="009325CA" w:rsidP="00932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325CA">
        <w:rPr>
          <w:rFonts w:ascii="Times New Roman" w:eastAsia="Times New Roman" w:hAnsi="Times New Roman" w:cs="Times New Roman"/>
          <w:sz w:val="24"/>
          <w:szCs w:val="24"/>
          <w:lang w:eastAsia="cs-CZ"/>
        </w:rPr>
        <w:t>Zveřejněno </w:t>
      </w:r>
      <w:hyperlink r:id="rId5" w:tooltip="7.25" w:history="1">
        <w:r w:rsidRPr="009325CA">
          <w:rPr>
            <w:rFonts w:ascii="Times New Roman" w:eastAsia="Times New Roman" w:hAnsi="Times New Roman" w:cs="Times New Roman"/>
            <w:b/>
            <w:bCs/>
            <w:color w:val="B00931"/>
            <w:sz w:val="24"/>
            <w:szCs w:val="24"/>
            <w:u w:val="single"/>
            <w:lang w:eastAsia="cs-CZ"/>
          </w:rPr>
          <w:t>28.1.2019</w:t>
        </w:r>
      </w:hyperlink>
      <w:r w:rsidRPr="009325CA">
        <w:rPr>
          <w:rFonts w:ascii="Times New Roman" w:eastAsia="Times New Roman" w:hAnsi="Times New Roman" w:cs="Times New Roman"/>
          <w:sz w:val="24"/>
          <w:szCs w:val="24"/>
          <w:lang w:eastAsia="cs-CZ"/>
        </w:rPr>
        <w:t> autor </w:t>
      </w:r>
      <w:hyperlink r:id="rId6" w:tooltip="Zobraz všechny příspěvky od Iveta Liskova" w:history="1">
        <w:r w:rsidRPr="009325CA">
          <w:rPr>
            <w:rFonts w:ascii="Times New Roman" w:eastAsia="Times New Roman" w:hAnsi="Times New Roman" w:cs="Times New Roman"/>
            <w:b/>
            <w:bCs/>
            <w:color w:val="B00931"/>
            <w:sz w:val="24"/>
            <w:szCs w:val="24"/>
            <w:u w:val="single"/>
            <w:lang w:eastAsia="cs-CZ"/>
          </w:rPr>
          <w:t xml:space="preserve">Iveta </w:t>
        </w:r>
        <w:proofErr w:type="spellStart"/>
        <w:r w:rsidRPr="009325CA">
          <w:rPr>
            <w:rFonts w:ascii="Times New Roman" w:eastAsia="Times New Roman" w:hAnsi="Times New Roman" w:cs="Times New Roman"/>
            <w:b/>
            <w:bCs/>
            <w:color w:val="B00931"/>
            <w:sz w:val="24"/>
            <w:szCs w:val="24"/>
            <w:u w:val="single"/>
            <w:lang w:eastAsia="cs-CZ"/>
          </w:rPr>
          <w:t>Liskova</w:t>
        </w:r>
        <w:proofErr w:type="spellEnd"/>
      </w:hyperlink>
      <w:r w:rsidRPr="009325CA">
        <w:rPr>
          <w:rFonts w:ascii="Times New Roman" w:eastAsia="Times New Roman" w:hAnsi="Times New Roman" w:cs="Times New Roman"/>
          <w:sz w:val="24"/>
          <w:szCs w:val="24"/>
          <w:lang w:eastAsia="cs-CZ"/>
        </w:rPr>
        <w:t>   </w:t>
      </w:r>
      <w:r w:rsidRPr="009325CA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27779A81" wp14:editId="479CECB9">
            <wp:extent cx="187960" cy="187960"/>
            <wp:effectExtent l="0" t="0" r="2540" b="2540"/>
            <wp:docPr id="1" name="Obrázek 1" descr="Iveta Lisk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veta Lisko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6B0F" w14:textId="77777777" w:rsidR="009325CA" w:rsidRPr="009325CA" w:rsidRDefault="009325CA" w:rsidP="009325CA">
      <w:pPr>
        <w:shd w:val="clear" w:color="auto" w:fill="FFFFFF"/>
        <w:spacing w:after="168" w:line="240" w:lineRule="auto"/>
        <w:rPr>
          <w:rFonts w:ascii="Calibri" w:eastAsia="Times New Roman" w:hAnsi="Calibri" w:cs="Calibri"/>
          <w:color w:val="333333"/>
          <w:sz w:val="23"/>
          <w:szCs w:val="23"/>
          <w:lang w:eastAsia="cs-CZ"/>
        </w:rPr>
      </w:pPr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>Česká správa sociálního zabezpečení zveřejnila na svých webových stránkách aktualizované </w:t>
      </w:r>
      <w:hyperlink r:id="rId8" w:history="1">
        <w:r w:rsidRPr="009325CA">
          <w:rPr>
            <w:rFonts w:ascii="Calibri" w:eastAsia="Times New Roman" w:hAnsi="Calibri" w:cs="Calibri"/>
            <w:b/>
            <w:bCs/>
            <w:color w:val="B00931"/>
            <w:sz w:val="23"/>
            <w:szCs w:val="23"/>
            <w:u w:val="single"/>
            <w:lang w:eastAsia="cs-CZ"/>
          </w:rPr>
          <w:t>všeobecné zásady</w:t>
        </w:r>
      </w:hyperlink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> a </w:t>
      </w:r>
      <w:hyperlink r:id="rId9" w:history="1">
        <w:r w:rsidRPr="009325CA">
          <w:rPr>
            <w:rFonts w:ascii="Calibri" w:eastAsia="Times New Roman" w:hAnsi="Calibri" w:cs="Calibri"/>
            <w:b/>
            <w:bCs/>
            <w:color w:val="B00931"/>
            <w:sz w:val="23"/>
            <w:szCs w:val="23"/>
            <w:u w:val="single"/>
            <w:lang w:eastAsia="cs-CZ"/>
          </w:rPr>
          <w:t>metodickou pomůcku</w:t>
        </w:r>
      </w:hyperlink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> pro vyplňování evidenčních listů důchodového pojištění (dále jen „ELDP“). Úpravy byly provedeny podle </w:t>
      </w:r>
      <w:r w:rsidRPr="009325CA">
        <w:rPr>
          <w:rFonts w:ascii="Calibri" w:eastAsia="Times New Roman" w:hAnsi="Calibri" w:cs="Calibri"/>
          <w:b/>
          <w:bCs/>
          <w:color w:val="333333"/>
          <w:sz w:val="23"/>
          <w:szCs w:val="23"/>
          <w:lang w:eastAsia="cs-CZ"/>
        </w:rPr>
        <w:t>právního stavu účinného od 1.1.2019</w:t>
      </w:r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>, tj. v souvislosti se sdělením MPSV č. 236/2018 Sb., kterým se vyhlásilo zvýšení částky rozhodné pro účast zaměstnanců na nemocenském pojištění, která od uvedeného data činí 3 000 Kč.</w:t>
      </w:r>
    </w:p>
    <w:p w14:paraId="64861E33" w14:textId="77777777" w:rsidR="009325CA" w:rsidRPr="009325CA" w:rsidRDefault="009325CA" w:rsidP="009325CA">
      <w:pPr>
        <w:shd w:val="clear" w:color="auto" w:fill="FFFFFF"/>
        <w:spacing w:after="168" w:line="240" w:lineRule="auto"/>
        <w:rPr>
          <w:rFonts w:ascii="Calibri" w:eastAsia="Times New Roman" w:hAnsi="Calibri" w:cs="Calibri"/>
          <w:color w:val="333333"/>
          <w:sz w:val="23"/>
          <w:szCs w:val="23"/>
          <w:lang w:eastAsia="cs-CZ"/>
        </w:rPr>
      </w:pPr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>Rozhodný příjem pro účast na nemocenském pojištění zaměstnanců byl stanoven na základě nařízení vlády č. 213/2018 Sb., o výši všeobecného vyměřovacího základu za rok 2017, přepočítacího koeficientu pro úpravu všeobecného vyměřovacího základu za rok 2017, redukčních hranic pro stanovení výpočtového základu pro rok 2019 a základní výměry důchodu stanovené pro rok 2019 a o zvýšení důchodů v roce 2019. Jedná se tedy o 1/10 průměrné mzdy zaokrouhlené na pětisetkoruny směrem dolů (30 156 Kč x 1.0843 = 32.699 Kč; z toho 1/10 = 3 269 Kč, po zaokrouhlení činí rozhodný příjem 3 000 Kč).</w:t>
      </w:r>
    </w:p>
    <w:p w14:paraId="08417F32" w14:textId="77777777" w:rsidR="009325CA" w:rsidRPr="009325CA" w:rsidRDefault="009325CA" w:rsidP="009325CA">
      <w:pPr>
        <w:shd w:val="clear" w:color="auto" w:fill="FFFFFF"/>
        <w:spacing w:after="168" w:line="240" w:lineRule="auto"/>
        <w:rPr>
          <w:rFonts w:ascii="Calibri" w:eastAsia="Times New Roman" w:hAnsi="Calibri" w:cs="Calibri"/>
          <w:color w:val="333333"/>
          <w:sz w:val="23"/>
          <w:szCs w:val="23"/>
          <w:lang w:eastAsia="cs-CZ"/>
        </w:rPr>
      </w:pPr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>V případech, kdy u zaměstnání (podle ustanovení § 6 zákona č. 187/2006 Sb., o nemocenském pojištění) sjednaných před 1.1.2019 byl stanoven rozhodný příjem od 2 500 Kč do 2 999 Kč měsíčně a od 1.1.2019 sjednaná částka nebude dosahovat rozhodného příjmu 3 000 Kč, zaniká v těchto případech účast na pojištění dnem 31. prosince 2018. Pojistný vztah podle předmětného § 6 končí a vzniká nový, který se z pohledu nemocenského pojištění stává zaměstnáním malého rozsahu (viz § 7 zákona o nemocenském pojištění). Zaměstnavatel má v tomto případě povinnost zaměstnance </w:t>
      </w:r>
      <w:hyperlink r:id="rId10" w:history="1">
        <w:r w:rsidRPr="009325CA">
          <w:rPr>
            <w:rFonts w:ascii="Calibri" w:eastAsia="Times New Roman" w:hAnsi="Calibri" w:cs="Calibri"/>
            <w:b/>
            <w:bCs/>
            <w:color w:val="B00931"/>
            <w:sz w:val="23"/>
            <w:szCs w:val="23"/>
            <w:u w:val="single"/>
            <w:lang w:eastAsia="cs-CZ"/>
          </w:rPr>
          <w:t>odhlásit</w:t>
        </w:r>
      </w:hyperlink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> (viz tiskopis „</w:t>
      </w:r>
      <w:hyperlink r:id="rId11" w:history="1">
        <w:r w:rsidRPr="009325CA">
          <w:rPr>
            <w:rFonts w:ascii="Calibri" w:eastAsia="Times New Roman" w:hAnsi="Calibri" w:cs="Calibri"/>
            <w:b/>
            <w:bCs/>
            <w:color w:val="B00931"/>
            <w:sz w:val="23"/>
            <w:szCs w:val="23"/>
            <w:u w:val="single"/>
            <w:lang w:eastAsia="cs-CZ"/>
          </w:rPr>
          <w:t>Oznámení o skončení zaměstnání</w:t>
        </w:r>
      </w:hyperlink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>“) k datu 31.12.2018 a případně znovu v roce 2019 </w:t>
      </w:r>
      <w:hyperlink r:id="rId12" w:history="1">
        <w:r w:rsidRPr="009325CA">
          <w:rPr>
            <w:rFonts w:ascii="Calibri" w:eastAsia="Times New Roman" w:hAnsi="Calibri" w:cs="Calibri"/>
            <w:b/>
            <w:bCs/>
            <w:color w:val="B00931"/>
            <w:sz w:val="23"/>
            <w:szCs w:val="23"/>
            <w:u w:val="single"/>
            <w:lang w:eastAsia="cs-CZ"/>
          </w:rPr>
          <w:t>přihlásit</w:t>
        </w:r>
      </w:hyperlink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> (tiskopisem „</w:t>
      </w:r>
      <w:hyperlink r:id="rId13" w:history="1">
        <w:r w:rsidRPr="009325CA">
          <w:rPr>
            <w:rFonts w:ascii="Calibri" w:eastAsia="Times New Roman" w:hAnsi="Calibri" w:cs="Calibri"/>
            <w:b/>
            <w:bCs/>
            <w:color w:val="B00931"/>
            <w:sz w:val="23"/>
            <w:szCs w:val="23"/>
            <w:u w:val="single"/>
            <w:lang w:eastAsia="cs-CZ"/>
          </w:rPr>
          <w:t>Oznámení o nástupu do zaměstnání</w:t>
        </w:r>
      </w:hyperlink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>“) až dnem nástupu zaměstnance do zaměstnání (viz § 94 zákona o nemocenském pojištění) v návaznosti na dosažení (zúčtování) částky rozhodného příjmu pro účast na nemocenském pojištění, tj. 3 000 Kč.</w:t>
      </w:r>
    </w:p>
    <w:p w14:paraId="53B94D85" w14:textId="77777777" w:rsidR="009325CA" w:rsidRPr="009325CA" w:rsidRDefault="009325CA" w:rsidP="009325CA">
      <w:pPr>
        <w:shd w:val="clear" w:color="auto" w:fill="FFFFFF"/>
        <w:spacing w:after="168" w:line="240" w:lineRule="auto"/>
        <w:rPr>
          <w:rFonts w:ascii="Calibri" w:eastAsia="Times New Roman" w:hAnsi="Calibri" w:cs="Calibri"/>
          <w:color w:val="333333"/>
          <w:sz w:val="23"/>
          <w:szCs w:val="23"/>
          <w:lang w:eastAsia="cs-CZ"/>
        </w:rPr>
      </w:pPr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>V této souvislosti odkazuji také na článek „</w:t>
      </w:r>
      <w:hyperlink r:id="rId14" w:history="1">
        <w:r w:rsidRPr="009325CA">
          <w:rPr>
            <w:rFonts w:ascii="Calibri" w:eastAsia="Times New Roman" w:hAnsi="Calibri" w:cs="Calibri"/>
            <w:b/>
            <w:bCs/>
            <w:color w:val="B00931"/>
            <w:sz w:val="23"/>
            <w:szCs w:val="23"/>
            <w:u w:val="single"/>
            <w:lang w:eastAsia="cs-CZ"/>
          </w:rPr>
          <w:t>Zvýšení příjmu rozhodného pro účast na nemocenském pojištění</w:t>
        </w:r>
      </w:hyperlink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 xml:space="preserve">“ zveřejněný v odborném měsíčníku České správy sociálního zabezpečení „Národní pojištění“ číslo 12/2018 a na webových stránkách ČSSZ (autor Mgr. Vít </w:t>
      </w:r>
      <w:proofErr w:type="spellStart"/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>Hulec</w:t>
      </w:r>
      <w:proofErr w:type="spellEnd"/>
      <w:r w:rsidRPr="009325CA">
        <w:rPr>
          <w:rFonts w:ascii="Calibri" w:eastAsia="Times New Roman" w:hAnsi="Calibri" w:cs="Calibri"/>
          <w:color w:val="333333"/>
          <w:sz w:val="23"/>
          <w:szCs w:val="23"/>
          <w:lang w:eastAsia="cs-CZ"/>
        </w:rPr>
        <w:t>).    </w:t>
      </w:r>
      <w:r w:rsidRPr="009325CA">
        <w:rPr>
          <w:rFonts w:ascii="Calibri" w:eastAsia="Times New Roman" w:hAnsi="Calibri" w:cs="Calibri"/>
          <w:b/>
          <w:bCs/>
          <w:color w:val="333333"/>
          <w:sz w:val="23"/>
          <w:szCs w:val="23"/>
          <w:lang w:eastAsia="cs-CZ"/>
        </w:rPr>
        <w:t> </w:t>
      </w:r>
    </w:p>
    <w:p w14:paraId="06DFD58A" w14:textId="77777777" w:rsidR="009325CA" w:rsidRPr="009325CA" w:rsidRDefault="009325CA" w:rsidP="009325CA">
      <w:pPr>
        <w:shd w:val="clear" w:color="auto" w:fill="FFFFFF"/>
        <w:spacing w:line="240" w:lineRule="auto"/>
        <w:rPr>
          <w:rFonts w:ascii="Calibri" w:eastAsia="Times New Roman" w:hAnsi="Calibri" w:cs="Calibri"/>
          <w:color w:val="333333"/>
          <w:sz w:val="23"/>
          <w:szCs w:val="23"/>
          <w:lang w:eastAsia="cs-CZ"/>
        </w:rPr>
      </w:pPr>
      <w:r w:rsidRPr="009325CA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  <w:lang w:eastAsia="cs-CZ"/>
        </w:rPr>
        <w:t>zdroj: </w:t>
      </w:r>
      <w:hyperlink r:id="rId15" w:history="1">
        <w:r w:rsidRPr="009325CA">
          <w:rPr>
            <w:rFonts w:ascii="Calibri" w:eastAsia="Times New Roman" w:hAnsi="Calibri" w:cs="Calibri"/>
            <w:b/>
            <w:bCs/>
            <w:i/>
            <w:iCs/>
            <w:color w:val="B00931"/>
            <w:sz w:val="23"/>
            <w:szCs w:val="23"/>
            <w:u w:val="single"/>
            <w:lang w:eastAsia="cs-CZ"/>
          </w:rPr>
          <w:t>www.cssz.cz</w:t>
        </w:r>
      </w:hyperlink>
    </w:p>
    <w:p w14:paraId="73A50262" w14:textId="77777777" w:rsidR="009325CA" w:rsidRDefault="009325CA"/>
    <w:sectPr w:rsidR="009325CA" w:rsidSect="00850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D577D"/>
    <w:multiLevelType w:val="multilevel"/>
    <w:tmpl w:val="52FE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86"/>
    <w:rsid w:val="00850D86"/>
    <w:rsid w:val="009325CA"/>
    <w:rsid w:val="00D9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AAC1"/>
  <w15:chartTrackingRefBased/>
  <w15:docId w15:val="{2C966DFF-D105-40D3-99E4-E329BF97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ep">
    <w:name w:val="sep"/>
    <w:basedOn w:val="Standardnpsmoodstavce"/>
    <w:rsid w:val="009325CA"/>
  </w:style>
  <w:style w:type="character" w:styleId="Hypertextovodkaz">
    <w:name w:val="Hyperlink"/>
    <w:basedOn w:val="Standardnpsmoodstavce"/>
    <w:uiPriority w:val="99"/>
    <w:semiHidden/>
    <w:unhideWhenUsed/>
    <w:rsid w:val="009325CA"/>
    <w:rPr>
      <w:color w:val="0000FF"/>
      <w:u w:val="single"/>
    </w:rPr>
  </w:style>
  <w:style w:type="character" w:customStyle="1" w:styleId="by-author">
    <w:name w:val="by-author"/>
    <w:basedOn w:val="Standardnpsmoodstavce"/>
    <w:rsid w:val="009325CA"/>
  </w:style>
  <w:style w:type="character" w:customStyle="1" w:styleId="author">
    <w:name w:val="author"/>
    <w:basedOn w:val="Standardnpsmoodstavce"/>
    <w:rsid w:val="009325CA"/>
  </w:style>
  <w:style w:type="paragraph" w:styleId="Normlnweb">
    <w:name w:val="Normal (Web)"/>
    <w:basedOn w:val="Normln"/>
    <w:uiPriority w:val="99"/>
    <w:semiHidden/>
    <w:unhideWhenUsed/>
    <w:rsid w:val="0093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325CA"/>
    <w:rPr>
      <w:b/>
      <w:bCs/>
    </w:rPr>
  </w:style>
  <w:style w:type="character" w:styleId="Zdraznn">
    <w:name w:val="Emphasis"/>
    <w:basedOn w:val="Standardnpsmoodstavce"/>
    <w:uiPriority w:val="20"/>
    <w:qFormat/>
    <w:rsid w:val="00932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dashed" w:sz="6" w:space="12" w:color="9CA8B9"/>
            <w:right w:val="none" w:sz="0" w:space="0" w:color="auto"/>
          </w:divBdr>
        </w:div>
      </w:divsChild>
    </w:div>
    <w:div w:id="1751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sz.cz/NR/rdonlyres/F542FE87-D210-4814-95E1-CAAB08D15BEC/0/ELDP_V%C5%A1eobecn%C3%A9_z%C3%A1sady_platn%C3%A9od112019.pdf" TargetMode="External"/><Relationship Id="rId13" Type="http://schemas.openxmlformats.org/officeDocument/2006/relationships/hyperlink" Target="https://www.cssz.cz/NR/rdonlyres/5F667A61-0269-407B-ACC8-245DDE21D409/0/895031Ozn%C3%A1men%C3%ADon%C3%A1stupu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ssz.cz/cz/e-podani/ke-stazeni/e-podani-ONZ/e-podani-ONZ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lfasoftware.cz/author/iveta-liskova/" TargetMode="External"/><Relationship Id="rId11" Type="http://schemas.openxmlformats.org/officeDocument/2006/relationships/hyperlink" Target="https://www.cssz.cz/NR/rdonlyres/5F667A61-0269-407B-ACC8-245DDE21D409/0/895031Ozn%C3%A1men%C3%ADon%C3%A1stupu.pdf" TargetMode="External"/><Relationship Id="rId5" Type="http://schemas.openxmlformats.org/officeDocument/2006/relationships/hyperlink" Target="https://www.alfasoftware.cz/eldp-2019-aktualizovane-vseobecne-zasady-metodicka-pomucka/" TargetMode="External"/><Relationship Id="rId15" Type="http://schemas.openxmlformats.org/officeDocument/2006/relationships/hyperlink" Target="http://www.cssz.cz/" TargetMode="External"/><Relationship Id="rId10" Type="http://schemas.openxmlformats.org/officeDocument/2006/relationships/hyperlink" Target="https://www.cssz.cz/cz/e-podani/ke-stazeni/e-podani-ONZ/e-podani-ONZ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sz.cz/NR/rdonlyres/52AD1FBA-4109-4C29-AD5A-CC3FE144C9C8/0/ELDP_Metodicka_pom%C5%AFcka_platn%C3%A1od112019.pdf" TargetMode="External"/><Relationship Id="rId14" Type="http://schemas.openxmlformats.org/officeDocument/2006/relationships/hyperlink" Target="https://www.cssz.cz/NR/rdonlyres/6980C200-2850-41F5-8DC5-E9E91218F9F1/24827/NP_12_2018_6_8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1070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1</cp:revision>
  <dcterms:created xsi:type="dcterms:W3CDTF">2021-12-20T09:21:00Z</dcterms:created>
  <dcterms:modified xsi:type="dcterms:W3CDTF">2021-12-20T10:12:00Z</dcterms:modified>
</cp:coreProperties>
</file>