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i w:val="0"/>
          <w:color w:val="C03232"/>
          <w:sz w:val="42"/>
        </w:rPr>
        <w:t>Krishiraj Santchurn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C03232"/>
          <w:sz w:val="21"/>
        </w:rPr>
        <w:t>Civil &amp; Structural Engineering  ·  BIM + Computational  ·  Commercially Aware</w:t>
      </w:r>
    </w:p>
    <w:p>
      <w:pPr>
        <w:spacing w:before="0" w:after="0"/>
        <w:jc w:val="center"/>
      </w:pPr>
      <w:r>
        <w:rPr>
          <w:rFonts w:ascii="Calibri" w:hAnsi="Calibri"/>
          <w:b w:val="0"/>
          <w:i w:val="0"/>
          <w:color w:val="222428"/>
          <w:sz w:val="18"/>
        </w:rPr>
        <w:t xml:space="preserve">Melbourne VIC, Australia  ·  </w:t>
      </w:r>
      <w:hyperlink r:id="rId9">
        <w:r>
          <w:rPr>
            <w:rFonts w:ascii="Calibri" w:hAnsi="Calibri"/>
            <w:color w:val="0563C1"/>
            <w:u w:val="single"/>
            <w:sz w:val="18"/>
          </w:rPr>
          <w:t xml:space="preserve">santchurnkrishiraj@gmail.com</w:t>
        </w:r>
      </w:hyperlink>
      <w:r>
        <w:rPr>
          <w:rFonts w:ascii="Calibri" w:hAnsi="Calibri"/>
          <w:b w:val="0"/>
          <w:i w:val="0"/>
          <w:color w:val="222428"/>
          <w:sz w:val="18"/>
        </w:rPr>
        <w:t xml:space="preserve">  ·  0432 399 251  ·  </w:t>
      </w:r>
      <w:hyperlink r:id="rId10">
        <w:r>
          <w:rPr>
            <w:rFonts w:ascii="Calibri" w:hAnsi="Calibri"/>
            <w:color w:val="0563C1"/>
            <w:u w:val="single"/>
            <w:sz w:val="18"/>
          </w:rPr>
          <w:t xml:space="preserve">linkedin.com/in/krishiraj-santchurn</w:t>
        </w:r>
      </w:hyperlink>
    </w:p>
    <w:p>
      <w:pPr>
        <w:spacing w:before="0" w:after="40"/>
        <w:jc w:val="center"/>
      </w:pPr>
      <w:hyperlink r:id="rId11">
        <w:r>
          <w:rPr>
            <w:rFonts w:ascii="Calibri" w:hAnsi="Calibri"/>
            <w:color w:val="0563C1"/>
            <w:u w:val="single"/>
            <w:sz w:val="18"/>
          </w:rPr>
          <w:t xml:space="preserve">ksantchurn.com</w:t>
        </w:r>
      </w:hyperlink>
    </w:p>
    <w:p>
      <w:pPr>
        <w:spacing w:before="160" w:after="60"/>
        <w:pBdr>
          <w:bottom w:val="single" w:sz="8" w:space="3" w:color="C03232"/>
        </w:pBdr>
      </w:pPr>
      <w:r>
        <w:rPr>
          <w:rFonts w:ascii="Calibri" w:hAnsi="Calibri"/>
          <w:b/>
          <w:i w:val="0"/>
          <w:color w:val="C03232"/>
          <w:sz w:val="21"/>
        </w:rPr>
        <w:t>PROFESSIONAL SUMMARY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222428"/>
          <w:sz w:val="19"/>
        </w:rPr>
        <w:t>Civil Engineering (Honours) student targeting graduate and entry-level roles in structural, civil and infrastructure engineering. Brings hands-on structural design experience from consultancy — reinforced-concrete design and AutoCAD documentation — alongside site and construction exposure on large-scale (~1,000-unit) housing developments, including with a national infrastructure ministry. CAPM-certified and fluent in core engineering software (Revit/BIM, Civil 3D, SpaceGass), with a commercial grounding in accounting and a record of project coordination and stakeholder engagement — differentiators that complement a solid technical foundation.</w:t>
      </w:r>
    </w:p>
    <w:p>
      <w:pPr>
        <w:spacing w:before="160" w:after="60"/>
        <w:pBdr>
          <w:bottom w:val="single" w:sz="8" w:space="3" w:color="C03232"/>
        </w:pBdr>
      </w:pPr>
      <w:r>
        <w:rPr>
          <w:rFonts w:ascii="Calibri" w:hAnsi="Calibri"/>
          <w:b/>
          <w:i w:val="0"/>
          <w:color w:val="C03232"/>
          <w:sz w:val="21"/>
        </w:rPr>
        <w:t>TECHNICAL SKILLS</w:t>
      </w:r>
    </w:p>
    <w:p>
      <w:pPr>
        <w:spacing w:before="20" w:after="20"/>
      </w:pPr>
      <w:r>
        <w:rPr>
          <w:rFonts w:ascii="Calibri" w:hAnsi="Calibri"/>
          <w:b/>
          <w:i w:val="0"/>
          <w:color w:val="222428"/>
          <w:sz w:val="19"/>
        </w:rPr>
        <w:t xml:space="preserve">Structural &amp; Civil: </w:t>
      </w:r>
      <w:r>
        <w:rPr>
          <w:rFonts w:ascii="Calibri" w:hAnsi="Calibri"/>
          <w:b w:val="0"/>
          <w:i w:val="0"/>
          <w:color w:val="222428"/>
          <w:sz w:val="19"/>
        </w:rPr>
        <w:t>Structural design, reinforced-concrete design, RC calculations, steel design, structural analysis, road design, site supervision, technical documentation, hands-on drafting</w:t>
      </w:r>
    </w:p>
    <w:p>
      <w:pPr>
        <w:spacing w:before="20" w:after="20"/>
      </w:pPr>
      <w:r>
        <w:rPr>
          <w:rFonts w:ascii="Calibri" w:hAnsi="Calibri"/>
          <w:b/>
          <w:i w:val="0"/>
          <w:color w:val="222428"/>
          <w:sz w:val="19"/>
        </w:rPr>
        <w:t xml:space="preserve">Software &amp; BIM: </w:t>
      </w:r>
      <w:r>
        <w:rPr>
          <w:rFonts w:ascii="Calibri" w:hAnsi="Calibri"/>
          <w:b w:val="0"/>
          <w:i w:val="0"/>
          <w:color w:val="222428"/>
          <w:sz w:val="19"/>
        </w:rPr>
        <w:t>Revit, BIM, Autodesk Civil 3D, AutoCAD, SpaceGass, ArcGIS Pro, Dynamo, digital-twin data</w:t>
      </w:r>
    </w:p>
    <w:p>
      <w:pPr>
        <w:spacing w:before="20" w:after="20"/>
      </w:pPr>
      <w:r>
        <w:rPr>
          <w:rFonts w:ascii="Calibri" w:hAnsi="Calibri"/>
          <w:b/>
          <w:i w:val="0"/>
          <w:color w:val="222428"/>
          <w:sz w:val="19"/>
        </w:rPr>
        <w:t xml:space="preserve">AI &amp; Data: </w:t>
      </w:r>
      <w:r>
        <w:rPr>
          <w:rFonts w:ascii="Calibri" w:hAnsi="Calibri"/>
          <w:b w:val="0"/>
          <w:i w:val="0"/>
          <w:color w:val="222428"/>
          <w:sz w:val="19"/>
        </w:rPr>
        <w:t>AI-assisted design and documentation workflows, prompt engineering, data analysis, digital-twin data</w:t>
      </w:r>
    </w:p>
    <w:p>
      <w:pPr>
        <w:spacing w:before="20" w:after="20"/>
      </w:pPr>
      <w:r>
        <w:rPr>
          <w:rFonts w:ascii="Calibri" w:hAnsi="Calibri"/>
          <w:b/>
          <w:i w:val="0"/>
          <w:color w:val="222428"/>
          <w:sz w:val="19"/>
        </w:rPr>
        <w:t xml:space="preserve">Commercial &amp; Project: </w:t>
      </w:r>
      <w:r>
        <w:rPr>
          <w:rFonts w:ascii="Calibri" w:hAnsi="Calibri"/>
          <w:b w:val="0"/>
          <w:i w:val="0"/>
          <w:color w:val="222428"/>
          <w:sz w:val="19"/>
        </w:rPr>
        <w:t>Project management (CAPM), accounting (ACCA), Microsoft Excel, Microsoft Office Suite, cost estimation, project schedule, conflict management, teamwork, visualisation</w:t>
      </w:r>
    </w:p>
    <w:p>
      <w:pPr>
        <w:spacing w:before="20" w:after="20"/>
      </w:pPr>
      <w:r>
        <w:rPr>
          <w:rFonts w:ascii="Calibri" w:hAnsi="Calibri"/>
          <w:b/>
          <w:i w:val="0"/>
          <w:color w:val="222428"/>
          <w:sz w:val="19"/>
        </w:rPr>
        <w:t xml:space="preserve">Fabrication: </w:t>
      </w:r>
      <w:r>
        <w:rPr>
          <w:rFonts w:ascii="Calibri" w:hAnsi="Calibri"/>
          <w:b w:val="0"/>
          <w:i w:val="0"/>
          <w:color w:val="222428"/>
          <w:sz w:val="19"/>
        </w:rPr>
        <w:t>3D printing, laser cutting, rapid prototyping</w:t>
      </w:r>
    </w:p>
    <w:p>
      <w:pPr>
        <w:spacing w:before="160" w:after="60"/>
        <w:pBdr>
          <w:bottom w:val="single" w:sz="8" w:space="3" w:color="C03232"/>
        </w:pBdr>
      </w:pPr>
      <w:r>
        <w:rPr>
          <w:rFonts w:ascii="Calibri" w:hAnsi="Calibri"/>
          <w:b/>
          <w:i w:val="0"/>
          <w:color w:val="C03232"/>
          <w:sz w:val="21"/>
        </w:rPr>
        <w:t>EDUCATION</w:t>
      </w:r>
    </w:p>
    <w:p>
      <w:pPr>
        <w:spacing w:before="100" w:after="0"/>
      </w:pPr>
      <w:r>
        <w:rPr>
          <w:rFonts w:ascii="Calibri" w:hAnsi="Calibri"/>
          <w:b/>
          <w:i w:val="0"/>
          <w:color w:val="222428"/>
          <w:sz w:val="20"/>
        </w:rPr>
        <w:t>Bachelor of Civil Engineering (Honours), Minor in Environmental Engineering</w:t>
      </w:r>
    </w:p>
    <w:p>
      <w:pPr>
        <w:spacing w:before="0" w:after="20"/>
      </w:pPr>
      <w:r>
        <w:rPr>
          <w:rFonts w:ascii="Calibri" w:hAnsi="Calibri"/>
          <w:b w:val="0"/>
          <w:i/>
          <w:color w:val="55575B"/>
          <w:sz w:val="18"/>
        </w:rPr>
        <w:t>Monash University, Melbourne, Australia  |  Jul 2023 – Jul 2027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Awarded the Sir John Monash Fee Scholarship and the Engineering International High Achievers Scholarship.</w:t>
      </w:r>
    </w:p>
    <w:p>
      <w:pPr>
        <w:spacing w:before="100" w:after="0"/>
      </w:pPr>
      <w:r>
        <w:rPr>
          <w:rFonts w:ascii="Calibri" w:hAnsi="Calibri"/>
          <w:b/>
          <w:i w:val="0"/>
          <w:color w:val="222428"/>
          <w:sz w:val="20"/>
        </w:rPr>
        <w:t>Advanced Diploma in Accounting and Business</w:t>
      </w:r>
    </w:p>
    <w:p>
      <w:pPr>
        <w:spacing w:before="0" w:after="20"/>
      </w:pPr>
      <w:r>
        <w:rPr>
          <w:rFonts w:ascii="Calibri" w:hAnsi="Calibri"/>
          <w:b w:val="0"/>
          <w:i/>
          <w:color w:val="55575B"/>
          <w:sz w:val="18"/>
        </w:rPr>
        <w:t>Association of Chartered Certified Accountants (ACCA), United Kingdom  |  Jan 2022 – Dec 2024</w:t>
      </w:r>
    </w:p>
    <w:p>
      <w:pPr>
        <w:spacing w:before="160" w:after="60"/>
        <w:pBdr>
          <w:bottom w:val="single" w:sz="8" w:space="3" w:color="C03232"/>
        </w:pBdr>
      </w:pPr>
      <w:r>
        <w:rPr>
          <w:rFonts w:ascii="Calibri" w:hAnsi="Calibri"/>
          <w:b/>
          <w:i w:val="0"/>
          <w:color w:val="C03232"/>
          <w:sz w:val="21"/>
        </w:rPr>
        <w:t>EXPERIENCE</w:t>
      </w:r>
    </w:p>
    <w:p>
      <w:pPr>
        <w:spacing w:before="100" w:after="0"/>
      </w:pPr>
      <w:r>
        <w:rPr>
          <w:rFonts w:ascii="Calibri" w:hAnsi="Calibri"/>
          <w:b/>
          <w:i w:val="0"/>
          <w:color w:val="222428"/>
          <w:sz w:val="20"/>
        </w:rPr>
        <w:t>Structural Intern — Lux Consult</w:t>
      </w:r>
    </w:p>
    <w:p>
      <w:pPr>
        <w:spacing w:before="0" w:after="20"/>
      </w:pPr>
      <w:r>
        <w:rPr>
          <w:rFonts w:ascii="Calibri" w:hAnsi="Calibri"/>
          <w:b w:val="0"/>
          <w:i/>
          <w:color w:val="55575B"/>
          <w:sz w:val="18"/>
        </w:rPr>
        <w:t>Mauritius  |  Dec 2025 – Jan 2026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Produced reinforced-concrete design calculations (Excel) and full AutoCAD documentation for residential structures — villas, extensions and renovations — worked to senior-engineer review.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Delivered 10+ technical drawings across 5+ structural design projects, improving documentation consistency and design turnaround.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Applied structural design principles to real member sizing and detailing, translating engineering intent into buildable drawings.</w:t>
      </w:r>
    </w:p>
    <w:p>
      <w:pPr>
        <w:spacing w:before="100" w:after="0"/>
      </w:pPr>
      <w:r>
        <w:rPr>
          <w:rFonts w:ascii="Calibri" w:hAnsi="Calibri"/>
          <w:b/>
          <w:i w:val="0"/>
          <w:color w:val="222428"/>
          <w:sz w:val="20"/>
        </w:rPr>
        <w:t>Engineering Intern — Ministry of National Infrastructure</w:t>
      </w:r>
    </w:p>
    <w:p>
      <w:pPr>
        <w:spacing w:before="0" w:after="20"/>
      </w:pPr>
      <w:r>
        <w:rPr>
          <w:rFonts w:ascii="Calibri" w:hAnsi="Calibri"/>
          <w:b w:val="0"/>
          <w:i/>
          <w:color w:val="55575B"/>
          <w:sz w:val="18"/>
        </w:rPr>
        <w:t>Mauritius  |  Dec 2024 – Jan 2025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Supported site engineers on a large-scale (~1,000-unit) government housing development, tracking construction progress and assisting with quality and safety monitoring.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Coordinated between engineers and contractors to keep concurrent works aligned on program and specification, strengthening site-delivery understanding.</w:t>
      </w:r>
    </w:p>
    <w:p>
      <w:pPr>
        <w:spacing w:before="100" w:after="0"/>
      </w:pPr>
      <w:r>
        <w:rPr>
          <w:rFonts w:ascii="Calibri" w:hAnsi="Calibri"/>
          <w:b/>
          <w:i w:val="0"/>
          <w:color w:val="222428"/>
          <w:sz w:val="20"/>
        </w:rPr>
        <w:t>Site Engineer Intern — Tayelamay Group</w:t>
      </w:r>
    </w:p>
    <w:p>
      <w:pPr>
        <w:spacing w:before="0" w:after="20"/>
      </w:pPr>
      <w:r>
        <w:rPr>
          <w:rFonts w:ascii="Calibri" w:hAnsi="Calibri"/>
          <w:b w:val="0"/>
          <w:i/>
          <w:color w:val="55575B"/>
          <w:sz w:val="18"/>
        </w:rPr>
        <w:t>Mauritius  |  Nov 2023 – Feb 2024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Assisted site engineers on a large (~1,000-unit) housing development, gaining direct exposure to construction sequencing, modular building methods and site coordination.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Supported daily site activities, quality and safety checks, and progress reporting in an active construction environment.</w:t>
      </w:r>
    </w:p>
    <w:p>
      <w:pPr>
        <w:spacing w:before="100" w:after="0"/>
      </w:pPr>
      <w:r>
        <w:rPr>
          <w:rFonts w:ascii="Calibri" w:hAnsi="Calibri"/>
          <w:b/>
          <w:i w:val="0"/>
          <w:color w:val="222428"/>
          <w:sz w:val="20"/>
        </w:rPr>
        <w:t>Prototyping Division Sub-Lead — Monash Sustainable Buildings</w:t>
      </w:r>
    </w:p>
    <w:p>
      <w:pPr>
        <w:spacing w:before="0" w:after="20"/>
      </w:pPr>
      <w:r>
        <w:rPr>
          <w:rFonts w:ascii="Calibri" w:hAnsi="Calibri"/>
          <w:b w:val="0"/>
          <w:i/>
          <w:color w:val="55575B"/>
          <w:sz w:val="18"/>
        </w:rPr>
        <w:t>Melbourne, Australia  |  Jul 2023 – Mar 2026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Led the prototyping division for student-led sustainable building projects, producing components with CAD, 3D printing and laser cutting.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Trained and onboarded new members and coordinated prototype design and fabrication across the team.</w:t>
      </w:r>
    </w:p>
    <w:p>
      <w:pPr>
        <w:spacing w:before="160" w:after="60"/>
        <w:pBdr>
          <w:bottom w:val="single" w:sz="8" w:space="3" w:color="C03232"/>
        </w:pBdr>
      </w:pPr>
      <w:r>
        <w:rPr>
          <w:rFonts w:ascii="Calibri" w:hAnsi="Calibri"/>
          <w:b/>
          <w:i w:val="0"/>
          <w:color w:val="C03232"/>
          <w:sz w:val="21"/>
        </w:rPr>
        <w:t>PROJECTS</w:t>
      </w:r>
    </w:p>
    <w:p>
      <w:pPr>
        <w:spacing w:before="100" w:after="0"/>
      </w:pPr>
      <w:r>
        <w:rPr>
          <w:rFonts w:ascii="Calibri" w:hAnsi="Calibri"/>
          <w:b/>
          <w:i w:val="0"/>
          <w:color w:val="222428"/>
          <w:sz w:val="20"/>
        </w:rPr>
        <w:t>Aboriginal Gathering Place — Structural Engineer (Final-Year Capstone)</w:t>
      </w:r>
    </w:p>
    <w:p>
      <w:pPr>
        <w:spacing w:before="0" w:after="20"/>
      </w:pPr>
      <w:r>
        <w:rPr>
          <w:rFonts w:ascii="Calibri" w:hAnsi="Calibri"/>
          <w:b w:val="0"/>
          <w:i/>
          <w:color w:val="55575B"/>
          <w:sz w:val="18"/>
        </w:rPr>
        <w:t>2026  |  Revit, SpaceGass, RC &amp; Steel Design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Leading the structural discipline on a community gathering place — developed and compared a reinforced-concrete scheme and a long-span structural-steel scheme for a fully column-free Multi-Purpose Room.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Recommended the steel scheme for the clear span and faster construction, and am progressing it into a coordinated Revit structural model with member setout carried into a SpaceGass analytical model.</w:t>
      </w:r>
    </w:p>
    <w:p>
      <w:pPr>
        <w:spacing w:before="100" w:after="0"/>
      </w:pPr>
      <w:r>
        <w:rPr>
          <w:rFonts w:ascii="Calibri" w:hAnsi="Calibri"/>
          <w:b/>
          <w:i w:val="0"/>
          <w:color w:val="222428"/>
          <w:sz w:val="20"/>
        </w:rPr>
        <w:t>BIM Modelling in Revit — Self-Directed</w:t>
      </w:r>
    </w:p>
    <w:p>
      <w:pPr>
        <w:spacing w:before="0" w:after="20"/>
      </w:pPr>
      <w:r>
        <w:rPr>
          <w:rFonts w:ascii="Calibri" w:hAnsi="Calibri"/>
          <w:b w:val="0"/>
          <w:i/>
          <w:color w:val="55575B"/>
          <w:sz w:val="18"/>
        </w:rPr>
        <w:t>2026  |  Revit, BIM, Revit Structure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Modelled a multi-unit residential apartment building end to end — unit layouts, circulation and a car park — producing plans, an elevation and a cutaway 3D view from the model.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Extended it into a structure with a steel column-and-beam frame and a column-grid structural plan, plus supporting exercises on a two-storey house and a three-level frame with its analytical model.</w:t>
      </w:r>
    </w:p>
    <w:p>
      <w:pPr>
        <w:spacing w:before="100" w:after="0"/>
      </w:pPr>
      <w:r>
        <w:rPr>
          <w:rFonts w:ascii="Calibri" w:hAnsi="Calibri"/>
          <w:b/>
          <w:i w:val="0"/>
          <w:color w:val="222428"/>
          <w:sz w:val="20"/>
        </w:rPr>
        <w:t>Digital Twin Fire-Alarm Verification — Research Project</w:t>
      </w:r>
    </w:p>
    <w:p>
      <w:pPr>
        <w:spacing w:before="0" w:after="20"/>
      </w:pPr>
      <w:r>
        <w:rPr>
          <w:rFonts w:ascii="Calibri" w:hAnsi="Calibri"/>
          <w:b w:val="0"/>
          <w:i/>
          <w:color w:val="55575B"/>
          <w:sz w:val="18"/>
        </w:rPr>
        <w:t>2026  |  Digital Twin, Data Analysis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Investigating how digital-twin data can reduce false fire alarms in institutional buildings, improving reliability and cutting unnecessary call-outs.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Analysing building and sensor data to better distinguish genuine alarms from false triggers.</w:t>
      </w:r>
    </w:p>
    <w:p>
      <w:pPr>
        <w:spacing w:before="100" w:after="0"/>
      </w:pPr>
      <w:r>
        <w:rPr>
          <w:rFonts w:ascii="Calibri" w:hAnsi="Calibri"/>
          <w:b/>
          <w:i w:val="0"/>
          <w:color w:val="222428"/>
          <w:sz w:val="20"/>
        </w:rPr>
        <w:t>Rafflesia Vision Valley — Arterial Link Road Design</w:t>
      </w:r>
    </w:p>
    <w:p>
      <w:pPr>
        <w:spacing w:before="0" w:after="20"/>
      </w:pPr>
      <w:r>
        <w:rPr>
          <w:rFonts w:ascii="Calibri" w:hAnsi="Calibri"/>
          <w:b w:val="0"/>
          <w:i/>
          <w:color w:val="55575B"/>
          <w:sz w:val="18"/>
        </w:rPr>
        <w:t>2025  |  Autodesk Civil 3D, Austroads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Planned and designed two Austroads-compliant arterial link roads for a logistics development, from alignment options to a final planning map produced in Civil 3D.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Applied road geometry, drainage and setout standards to deliver a coordinated, standards-compliant design package.</w:t>
      </w:r>
    </w:p>
    <w:p>
      <w:pPr>
        <w:spacing w:before="160" w:after="60"/>
        <w:pBdr>
          <w:bottom w:val="single" w:sz="8" w:space="3" w:color="C03232"/>
        </w:pBdr>
      </w:pPr>
      <w:r>
        <w:rPr>
          <w:rFonts w:ascii="Calibri" w:hAnsi="Calibri"/>
          <w:b/>
          <w:i w:val="0"/>
          <w:color w:val="C03232"/>
          <w:sz w:val="21"/>
        </w:rPr>
        <w:t>LEADERSHIP &amp; ACTIVITIES</w:t>
      </w:r>
    </w:p>
    <w:p>
      <w:pPr>
        <w:spacing w:before="100" w:after="0"/>
      </w:pPr>
      <w:r>
        <w:rPr>
          <w:rFonts w:ascii="Calibri" w:hAnsi="Calibri"/>
          <w:b/>
          <w:i w:val="0"/>
          <w:color w:val="222428"/>
          <w:sz w:val="20"/>
        </w:rPr>
        <w:t>Founder &amp; President — Monash Mauritian Society</w:t>
      </w:r>
    </w:p>
    <w:p>
      <w:pPr>
        <w:spacing w:before="0" w:after="20"/>
      </w:pPr>
      <w:r>
        <w:rPr>
          <w:rFonts w:ascii="Calibri" w:hAnsi="Calibri"/>
          <w:b w:val="0"/>
          <w:i/>
          <w:color w:val="55575B"/>
          <w:sz w:val="18"/>
        </w:rPr>
        <w:t>Nov 2024 – Present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Founded a cultural student society and secured AUD $4,000 in sponsorship through stakeholder engagement and end-to-end event planning.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Grew it into a Melbourne-wide Mauritian student community spanning six universities.</w:t>
      </w:r>
    </w:p>
    <w:p>
      <w:pPr>
        <w:spacing w:before="100" w:after="0"/>
      </w:pPr>
      <w:r>
        <w:rPr>
          <w:rFonts w:ascii="Calibri" w:hAnsi="Calibri"/>
          <w:b/>
          <w:i w:val="0"/>
          <w:color w:val="222428"/>
          <w:sz w:val="20"/>
        </w:rPr>
        <w:t>Founding Group Leader — AWS Student Builder Group, Monash</w:t>
      </w:r>
    </w:p>
    <w:p>
      <w:pPr>
        <w:spacing w:before="0" w:after="20"/>
      </w:pPr>
      <w:r>
        <w:rPr>
          <w:rFonts w:ascii="Calibri" w:hAnsi="Calibri"/>
          <w:b w:val="0"/>
          <w:i/>
          <w:color w:val="55575B"/>
          <w:sz w:val="18"/>
        </w:rPr>
        <w:t>Sep 2026 – Present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Selected to establish Monash's AWS cloud-computing student community from the ground up — structure, events and membership.</w:t>
      </w:r>
    </w:p>
    <w:p>
      <w:pPr>
        <w:spacing w:before="100" w:after="0"/>
      </w:pPr>
      <w:r>
        <w:rPr>
          <w:rFonts w:ascii="Calibri" w:hAnsi="Calibri"/>
          <w:b/>
          <w:i w:val="0"/>
          <w:color w:val="222428"/>
          <w:sz w:val="20"/>
        </w:rPr>
        <w:t>Committee Member — ACES, Monash Association of Civil Engineering Students</w:t>
      </w:r>
    </w:p>
    <w:p>
      <w:pPr>
        <w:spacing w:before="0" w:after="20"/>
      </w:pPr>
      <w:r>
        <w:rPr>
          <w:rFonts w:ascii="Calibri" w:hAnsi="Calibri"/>
          <w:b w:val="0"/>
          <w:i/>
          <w:color w:val="55575B"/>
          <w:sz w:val="18"/>
        </w:rPr>
        <w:t>Apr 2024 – Oct 2026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Supported student engagement through academic and industry initiatives, including the annual Industry Night.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Helped connect students with industry through events such as the ICE/SRLA night and SMEC “Consultant for a Day”.</w:t>
      </w:r>
    </w:p>
    <w:p>
      <w:pPr>
        <w:spacing w:before="100" w:after="0"/>
      </w:pPr>
      <w:r>
        <w:rPr>
          <w:rFonts w:ascii="Calibri" w:hAnsi="Calibri"/>
          <w:b/>
          <w:i w:val="0"/>
          <w:color w:val="222428"/>
          <w:sz w:val="20"/>
        </w:rPr>
        <w:t>Campus &amp; Student Ambassador — Monash University</w:t>
      </w:r>
    </w:p>
    <w:p>
      <w:pPr>
        <w:spacing w:before="0" w:after="20"/>
      </w:pPr>
      <w:r>
        <w:rPr>
          <w:rFonts w:ascii="Calibri" w:hAnsi="Calibri"/>
          <w:b w:val="0"/>
          <w:i/>
          <w:color w:val="55575B"/>
          <w:sz w:val="18"/>
        </w:rPr>
        <w:t>May 2024 – Present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Represented the Faculty of Engineering and the university across recruitment, outreach and student engagement.</w:t>
      </w:r>
    </w:p>
    <w:p>
      <w:pPr>
        <w:spacing w:before="160" w:after="60"/>
        <w:pBdr>
          <w:bottom w:val="single" w:sz="8" w:space="3" w:color="C03232"/>
        </w:pBdr>
      </w:pPr>
      <w:r>
        <w:rPr>
          <w:rFonts w:ascii="Calibri" w:hAnsi="Calibri"/>
          <w:b/>
          <w:i w:val="0"/>
          <w:color w:val="C03232"/>
          <w:sz w:val="21"/>
        </w:rPr>
        <w:t>CERTIFICATIONS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CAPM® – Certified Associate in Project Management, Project Management Institute (2026)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buildingSMART Professional Certification – Entry, openBIM / IFC (2026)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SEED-AI – Skills for Education, Employment and Digital AI, Deakin University (2026)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CPCWHS1001 – Construction Induction (White Card)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Taekwondo 1st Dan Black Belt – Kukkiwon (World Taekwondo Headquarters), Cert. No. 05752827 (2022)</w:t>
      </w:r>
    </w:p>
    <w:p>
      <w:pPr>
        <w:spacing w:before="160" w:after="60"/>
        <w:pBdr>
          <w:bottom w:val="single" w:sz="8" w:space="3" w:color="C03232"/>
        </w:pBdr>
      </w:pPr>
      <w:r>
        <w:rPr>
          <w:rFonts w:ascii="Calibri" w:hAnsi="Calibri"/>
          <w:b/>
          <w:i w:val="0"/>
          <w:color w:val="C03232"/>
          <w:sz w:val="21"/>
        </w:rPr>
        <w:t>INTERESTS</w:t>
      </w:r>
    </w:p>
    <w:p>
      <w:pPr>
        <w:tabs>
          <w:tab w:pos="374" w:val="left"/>
        </w:tabs>
        <w:spacing w:before="0" w:after="40"/>
        <w:ind w:left="374" w:hanging="374"/>
      </w:pPr>
      <w:r>
        <w:rPr>
          <w:rFonts w:ascii="Calibri" w:hAnsi="Calibri"/>
          <w:b w:val="0"/>
          <w:i w:val="0"/>
          <w:color w:val="222428"/>
          <w:sz w:val="19"/>
        </w:rPr>
        <w:t>•</w:t>
        <w:tab/>
        <w:t>Competitive martial arts: 14 years of Taekwondo (Kukkiwon 1st Dan Black Belt); currently train wrestling and Brazilian Jiu-Jitsu (BJJ) daily — building discipline, resilience and strong time management alongside full-time study.</w:t>
      </w:r>
    </w:p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color w:val="222428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ntchurnkrishiraj@gmail.com" TargetMode="External"/><Relationship Id="rId10" Type="http://schemas.openxmlformats.org/officeDocument/2006/relationships/hyperlink" Target="https://www.linkedin.com/in/krishiraj-santchurn" TargetMode="External"/><Relationship Id="rId11" Type="http://schemas.openxmlformats.org/officeDocument/2006/relationships/hyperlink" Target="https://www.ksantchur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