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9B2A13" w:rsidP="009B2A13">
      <w:pPr>
        <w:pStyle w:val="Heading1"/>
        <w:jc w:val="both"/>
        <w:rPr>
          <w:lang w:val="ka-GE"/>
        </w:rPr>
      </w:pPr>
      <w:r>
        <w:rPr>
          <w:lang w:val="ka-GE"/>
        </w:rPr>
        <w:t>ქართული</w:t>
      </w:r>
    </w:p>
    <w:p w:rsidR="009B2A13" w:rsidRPr="009B2A13" w:rsidRDefault="009B2A13" w:rsidP="009B2A13">
      <w:pPr>
        <w:pStyle w:val="Heading3"/>
        <w:shd w:val="clear" w:color="auto" w:fill="FFFFFF"/>
        <w:spacing w:before="0" w:line="420" w:lineRule="atLeast"/>
        <w:jc w:val="both"/>
        <w:rPr>
          <w:rFonts w:ascii="Helvetica Neue" w:hAnsi="Helvetica Neue"/>
          <w:color w:val="1A1C1E"/>
          <w:sz w:val="25"/>
          <w:szCs w:val="33"/>
        </w:rPr>
      </w:pPr>
      <w:r w:rsidRPr="009B2A13">
        <w:rPr>
          <w:rStyle w:val="ng-star-inserted"/>
          <w:rFonts w:ascii="Sylfaen" w:hAnsi="Sylfaen" w:cs="Sylfaen"/>
          <w:color w:val="1A1C1E"/>
          <w:sz w:val="22"/>
          <w:szCs w:val="33"/>
        </w:rPr>
        <w:t>რისკების</w:t>
      </w:r>
      <w:r w:rsidRPr="009B2A13">
        <w:rPr>
          <w:rStyle w:val="ng-star-inserted"/>
          <w:rFonts w:ascii="Helvetica Neue" w:hAnsi="Helvetica Neue"/>
          <w:color w:val="1A1C1E"/>
          <w:sz w:val="25"/>
          <w:szCs w:val="33"/>
        </w:rPr>
        <w:t xml:space="preserve"> </w:t>
      </w:r>
      <w:r w:rsidRPr="009B2A13">
        <w:rPr>
          <w:rStyle w:val="ng-star-inserted"/>
          <w:rFonts w:ascii="Sylfaen" w:hAnsi="Sylfaen" w:cs="Sylfaen"/>
          <w:color w:val="1A1C1E"/>
          <w:sz w:val="22"/>
          <w:szCs w:val="33"/>
        </w:rPr>
        <w:t>მართვა</w:t>
      </w:r>
      <w:r w:rsidRPr="009B2A13">
        <w:rPr>
          <w:rStyle w:val="ng-star-inserted"/>
          <w:rFonts w:ascii="Helvetica Neue" w:hAnsi="Helvetica Neue"/>
          <w:color w:val="1A1C1E"/>
          <w:sz w:val="25"/>
          <w:szCs w:val="33"/>
        </w:rPr>
        <w:t xml:space="preserve"> </w:t>
      </w:r>
      <w:r w:rsidRPr="009B2A13">
        <w:rPr>
          <w:rStyle w:val="ng-star-inserted"/>
          <w:rFonts w:ascii="Sylfaen" w:hAnsi="Sylfaen" w:cs="Sylfaen"/>
          <w:color w:val="1A1C1E"/>
          <w:sz w:val="22"/>
          <w:szCs w:val="33"/>
        </w:rPr>
        <w:t>და</w:t>
      </w:r>
      <w:r w:rsidRPr="009B2A13">
        <w:rPr>
          <w:rStyle w:val="ng-star-inserted"/>
          <w:rFonts w:ascii="Helvetica Neue" w:hAnsi="Helvetica Neue"/>
          <w:color w:val="1A1C1E"/>
          <w:sz w:val="25"/>
          <w:szCs w:val="33"/>
        </w:rPr>
        <w:t xml:space="preserve"> </w:t>
      </w:r>
      <w:r w:rsidRPr="009B2A13">
        <w:rPr>
          <w:rStyle w:val="ng-star-inserted"/>
          <w:rFonts w:ascii="Sylfaen" w:hAnsi="Sylfaen" w:cs="Sylfaen"/>
          <w:color w:val="1A1C1E"/>
          <w:sz w:val="22"/>
          <w:szCs w:val="33"/>
        </w:rPr>
        <w:t>პასუხისმგებლობა</w:t>
      </w:r>
      <w:r w:rsidRPr="009B2A13">
        <w:rPr>
          <w:rStyle w:val="ng-star-inserted"/>
          <w:rFonts w:ascii="Helvetica Neue" w:hAnsi="Helvetica Neue"/>
          <w:color w:val="1A1C1E"/>
          <w:sz w:val="25"/>
          <w:szCs w:val="33"/>
        </w:rPr>
        <w:t xml:space="preserve">: </w:t>
      </w:r>
      <w:r w:rsidRPr="009B2A13">
        <w:rPr>
          <w:rStyle w:val="ng-star-inserted"/>
          <w:rFonts w:ascii="Sylfaen" w:hAnsi="Sylfaen" w:cs="Sylfaen"/>
          <w:color w:val="1A1C1E"/>
          <w:sz w:val="22"/>
          <w:szCs w:val="33"/>
        </w:rPr>
        <w:t>გადააქციეთ</w:t>
      </w:r>
      <w:r w:rsidRPr="009B2A13">
        <w:rPr>
          <w:rStyle w:val="ng-star-inserted"/>
          <w:rFonts w:ascii="Helvetica Neue" w:hAnsi="Helvetica Neue"/>
          <w:color w:val="1A1C1E"/>
          <w:sz w:val="25"/>
          <w:szCs w:val="33"/>
        </w:rPr>
        <w:t xml:space="preserve"> </w:t>
      </w:r>
      <w:r w:rsidRPr="009B2A13">
        <w:rPr>
          <w:rStyle w:val="ng-star-inserted"/>
          <w:rFonts w:ascii="Sylfaen" w:hAnsi="Sylfaen" w:cs="Sylfaen"/>
          <w:color w:val="1A1C1E"/>
          <w:sz w:val="22"/>
          <w:szCs w:val="33"/>
        </w:rPr>
        <w:t>გაურკვევლობა</w:t>
      </w:r>
      <w:r w:rsidRPr="009B2A13">
        <w:rPr>
          <w:rStyle w:val="ng-star-inserted"/>
          <w:rFonts w:ascii="Helvetica Neue" w:hAnsi="Helvetica Neue"/>
          <w:color w:val="1A1C1E"/>
          <w:sz w:val="25"/>
          <w:szCs w:val="33"/>
        </w:rPr>
        <w:t xml:space="preserve"> </w:t>
      </w:r>
      <w:r w:rsidRPr="009B2A13">
        <w:rPr>
          <w:rStyle w:val="ng-star-inserted"/>
          <w:rFonts w:ascii="Sylfaen" w:hAnsi="Sylfaen" w:cs="Sylfaen"/>
          <w:color w:val="1A1C1E"/>
          <w:sz w:val="22"/>
          <w:szCs w:val="33"/>
        </w:rPr>
        <w:t>სტრატეგიულ</w:t>
      </w:r>
      <w:r w:rsidRPr="009B2A13">
        <w:rPr>
          <w:rStyle w:val="ng-star-inserted"/>
          <w:rFonts w:ascii="Helvetica Neue" w:hAnsi="Helvetica Neue"/>
          <w:color w:val="1A1C1E"/>
          <w:sz w:val="25"/>
          <w:szCs w:val="33"/>
        </w:rPr>
        <w:t xml:space="preserve"> </w:t>
      </w:r>
      <w:r w:rsidRPr="009B2A13">
        <w:rPr>
          <w:rStyle w:val="ng-star-inserted"/>
          <w:rFonts w:ascii="Sylfaen" w:hAnsi="Sylfaen" w:cs="Sylfaen"/>
          <w:color w:val="1A1C1E"/>
          <w:sz w:val="22"/>
          <w:szCs w:val="33"/>
        </w:rPr>
        <w:t>უპირატესობად</w:t>
      </w:r>
    </w:p>
    <w:p w:rsidR="009B2A13" w:rsidRDefault="009B2A13" w:rsidP="009B2A1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სტარტაპისთვის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ამბიციის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მუდმივი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თანამგზავრია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პარადოქსი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მდგომარეობს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გადადგმული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ნაბიჯი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ფუნქცია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თანამშრომელი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პოტენციური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პასუხისმგებლობის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საზღვარს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ჩადებულმა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უხილავმა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ბევრად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შეაფერხოს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სვლა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ვიდრე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კონკურენტმა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ხედვას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რეალობის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გარდაქმნის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შფოთვის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წყაროდან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ცვლადად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გაძლევთ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განახორციელოთ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ინოვაციები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თავდაჯერებულად</w:t>
      </w:r>
      <w:r>
        <w:rPr>
          <w:rStyle w:val="ng-star-inserted"/>
          <w:rFonts w:ascii="Helvetica Neue" w:hAnsi="Helvetica Neue"/>
          <w:color w:val="1A1C1E"/>
          <w:sz w:val="21"/>
          <w:szCs w:val="21"/>
        </w:rPr>
        <w:t>.</w:t>
      </w:r>
    </w:p>
    <w:p w:rsidR="009B2A13" w:rsidRDefault="009B2A13" w:rsidP="009B2A1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ვიწყებთ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w:t>
      </w:r>
      <w:r>
        <w:rPr>
          <w:rStyle w:val="ng-star-inserted"/>
          <w:rFonts w:ascii="Helvetica Neue" w:hAnsi="Helvetica Neue"/>
          <w:color w:val="1A1C1E"/>
          <w:sz w:val="21"/>
          <w:szCs w:val="21"/>
        </w:rPr>
        <w:t>-</w:t>
      </w:r>
      <w:r>
        <w:rPr>
          <w:rStyle w:val="ng-star-inserted"/>
          <w:rFonts w:ascii="Sylfaen" w:hAnsi="Sylfaen" w:cs="Sylfaen"/>
          <w:color w:val="1A1C1E"/>
          <w:sz w:val="21"/>
          <w:szCs w:val="21"/>
        </w:rPr>
        <w:t>აუდიტორების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ვატარებთ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ანალიზს</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პროდუქტის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პირობებიდან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დამუშავების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დაწყებული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მომხმარებელთა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შეთანხმებებითა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მარკეტინგული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განცხადებებით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დამთავრებული</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გამოვავლინოთ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შევაფასოთ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პოტენციური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მოწყვლადობები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იდენტიფიცირების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შემდეგ</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ვქმნით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პროაქტიულ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დამცავ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მექანიზმებს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შესამცირებლად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მომხმარებლებისთვის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ღონისძიების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მონაწილეებისთვის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აღსრულებადი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პასუხისმგებლობისგან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გათავისუფლების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შეთანხმებების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შემუშავებას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კონკრეტულ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w:t>
      </w:r>
      <w:r>
        <w:rPr>
          <w:rStyle w:val="ng-star-inserted"/>
          <w:rFonts w:ascii="Helvetica Neue" w:hAnsi="Helvetica Neue"/>
          <w:color w:val="1A1C1E"/>
          <w:sz w:val="21"/>
          <w:szCs w:val="21"/>
        </w:rPr>
        <w:t>-</w:t>
      </w:r>
      <w:r>
        <w:rPr>
          <w:rStyle w:val="ng-star-inserted"/>
          <w:rFonts w:ascii="Sylfaen" w:hAnsi="Sylfaen" w:cs="Sylfaen"/>
          <w:color w:val="1A1C1E"/>
          <w:sz w:val="21"/>
          <w:szCs w:val="21"/>
        </w:rPr>
        <w:t>პროფილთან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სადაზღვევო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დაფარვის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უზრუნველყოფის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მოწოდებას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აღმოფხვრა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შეუძლებელია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გარშემო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მძლავრი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თავდაცვითი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პოზიციის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w:t>
      </w:r>
      <w:r>
        <w:rPr>
          <w:rStyle w:val="ng-star-inserted"/>
          <w:rFonts w:ascii="Helvetica Neue" w:hAnsi="Helvetica Neue"/>
          <w:color w:val="1A1C1E"/>
          <w:sz w:val="21"/>
          <w:szCs w:val="21"/>
        </w:rPr>
        <w:t>.</w:t>
      </w:r>
    </w:p>
    <w:p w:rsidR="009B2A13" w:rsidRDefault="009B2A13" w:rsidP="009B2A1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თუმცა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ზედმიწევნითი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დაგეგმვაც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აღმოფხვრის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კონფლიქტს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წარმოშობის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შემთხვევაში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მრჩევლიდან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მტკიცე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დამცველის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როლზე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მზად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ვმართოთ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ფორმალური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შემთხვევაში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შეუვალი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წარმომადგენლობა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უმთავრესი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ყოველთვის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კონფლიქტების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ხელსაყრელად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გადაჭრა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მაგრამ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მზად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ენერგიულად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დავიცვათ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ინტერესები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შექმნილი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ღირებულება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ინტეგრირებით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ვუზრუნველყოფთ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ტრაექტორია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განისაზღვროს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ხედვით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გაუთვალისწინებელი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გამოწვევებით</w:t>
      </w:r>
      <w:r>
        <w:rPr>
          <w:rStyle w:val="ng-star-inserted"/>
          <w:rFonts w:ascii="Helvetica Neue" w:hAnsi="Helvetica Neue"/>
          <w:color w:val="1A1C1E"/>
          <w:sz w:val="21"/>
          <w:szCs w:val="21"/>
        </w:rPr>
        <w:t>.</w:t>
      </w:r>
    </w:p>
    <w:p w:rsidR="009B2A13" w:rsidRDefault="009B2A13" w:rsidP="009B2A1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იმისათვის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რომ</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სამართლებრივი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რისკი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საფრთხიდან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მართვად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კომპონენტად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აქციოთ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რისკების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კომპლექსური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შეფასებისთვის</w:t>
      </w:r>
      <w:r>
        <w:rPr>
          <w:rStyle w:val="ng-star-inserted"/>
          <w:rFonts w:ascii="Helvetica Neue" w:hAnsi="Helvetica Neue"/>
          <w:b/>
          <w:bCs/>
          <w:color w:val="1A1C1E"/>
          <w:sz w:val="21"/>
          <w:szCs w:val="21"/>
        </w:rPr>
        <w:t>.</w:t>
      </w:r>
    </w:p>
    <w:p w:rsidR="009B2A13" w:rsidRPr="009B2A13" w:rsidRDefault="009B2A13" w:rsidP="009B2A13">
      <w:pPr>
        <w:jc w:val="both"/>
        <w:rPr>
          <w:lang w:val="ka-GE"/>
        </w:rPr>
      </w:pPr>
    </w:p>
    <w:p w:rsidR="009B2A13" w:rsidRDefault="009B2A13" w:rsidP="009B2A13">
      <w:pPr>
        <w:pStyle w:val="Heading1"/>
        <w:jc w:val="both"/>
      </w:pPr>
      <w:r>
        <w:lastRenderedPageBreak/>
        <w:t>English</w:t>
      </w:r>
    </w:p>
    <w:p w:rsidR="009B2A13" w:rsidRPr="009B2A13" w:rsidRDefault="009B2A13" w:rsidP="009B2A13">
      <w:pPr>
        <w:jc w:val="both"/>
      </w:pPr>
    </w:p>
    <w:p w:rsidR="009B2A13" w:rsidRDefault="009B2A13" w:rsidP="009B2A13">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Risk Management and Liability: Transforming Uncertainty into a Strategic Advantage</w:t>
      </w:r>
    </w:p>
    <w:p w:rsidR="009B2A13" w:rsidRDefault="009B2A13" w:rsidP="009B2A1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For a startup, risk is a constant companion to ambition. The paradox of innovation is that every forward step, every new product feature, and every new hire creates a new frontier of potential liability. Unseen legal risks embedded in your operations can threaten to derail your journey far more effectively than any competitor. Our firm provides the essential strategic foresight to manage this reality, transforming legal risk from a source of anxiety into a managed variable, allowing you to innovate with confidence.</w:t>
      </w:r>
    </w:p>
    <w:p w:rsidR="009B2A13" w:rsidRDefault="009B2A13" w:rsidP="009B2A1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We begin by acting as your strategic risk auditors. We conduct a deep, forensic analysis of your entire operation—from your product’s terms of service and data handling practices to your customer agreements and marketing claims—to identify and assess potential legal vulnerabilities. Once these risks are identified, we architect proactive shields to mitigate them. This includes drafting robust and enforceable </w:t>
      </w:r>
      <w:r>
        <w:rPr>
          <w:rStyle w:val="ng-star-inserted"/>
          <w:rFonts w:ascii="Helvetica Neue" w:hAnsi="Helvetica Neue"/>
          <w:b/>
          <w:bCs/>
          <w:color w:val="1A1C1E"/>
          <w:sz w:val="21"/>
          <w:szCs w:val="21"/>
        </w:rPr>
        <w:t>liability waivers</w:t>
      </w:r>
      <w:r>
        <w:rPr>
          <w:rStyle w:val="ng-star-inserted"/>
          <w:rFonts w:ascii="Helvetica Neue" w:hAnsi="Helvetica Neue"/>
          <w:color w:val="1A1C1E"/>
          <w:sz w:val="21"/>
          <w:szCs w:val="21"/>
        </w:rPr>
        <w:t> for users or event participants and providing crucial counsel on securing appropriate </w:t>
      </w:r>
      <w:r>
        <w:rPr>
          <w:rStyle w:val="ng-star-inserted"/>
          <w:rFonts w:ascii="Helvetica Neue" w:hAnsi="Helvetica Neue"/>
          <w:b/>
          <w:bCs/>
          <w:color w:val="1A1C1E"/>
          <w:sz w:val="21"/>
          <w:szCs w:val="21"/>
        </w:rPr>
        <w:t>insurance coverage</w:t>
      </w:r>
      <w:r>
        <w:rPr>
          <w:rStyle w:val="ng-star-inserted"/>
          <w:rFonts w:ascii="Helvetica Neue" w:hAnsi="Helvetica Neue"/>
          <w:color w:val="1A1C1E"/>
          <w:sz w:val="21"/>
          <w:szCs w:val="21"/>
        </w:rPr>
        <w:t> that aligns with your specific risk profile. Our goal is not to eliminate risk, which is impossible, but to build a formidable defensive posture around your business.</w:t>
      </w:r>
    </w:p>
    <w:p w:rsidR="009B2A13" w:rsidRDefault="009B2A13" w:rsidP="009B2A1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However, even the most meticulous planning cannot eliminate all conflict. Should a dispute arise, our role transitions from strategic advisor to steadfast advocate. We are equipped to manage formal dispute resolution processes and, if necessary, to provide unflinching representation in litigation. Our primary objective is always to resolve conflicts efficiently and favorably, but we stand ready to vigorously defend your interests and the value you have built. By integrating risk management into your core strategy, we help ensure that your company's trajectory is determined by your vision, not by unforeseen legal challenges.</w:t>
      </w:r>
    </w:p>
    <w:p w:rsidR="009B2A13" w:rsidRPr="009B2A13" w:rsidRDefault="009B2A13" w:rsidP="009B2A1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transform legal risk from a threat into a managed component of your strategy, contact our team for a comprehensive risk assessment.</w:t>
      </w:r>
    </w:p>
    <w:p w:rsidR="009B2A13" w:rsidRPr="009B2A13" w:rsidRDefault="009B2A13" w:rsidP="009B2A13">
      <w:pPr>
        <w:jc w:val="both"/>
      </w:pPr>
    </w:p>
    <w:p w:rsidR="009B2A13" w:rsidRPr="00D96E5A" w:rsidRDefault="009B2A13" w:rsidP="009B2A13">
      <w:pPr>
        <w:pStyle w:val="Heading1"/>
        <w:jc w:val="both"/>
        <w:rPr>
          <w:lang w:val="ru-RU"/>
        </w:rPr>
      </w:pPr>
      <w:r>
        <w:t>Russian</w:t>
      </w:r>
    </w:p>
    <w:p w:rsidR="009B2A13" w:rsidRPr="009B2A13" w:rsidRDefault="009B2A13" w:rsidP="009B2A13">
      <w:pPr>
        <w:pStyle w:val="Heading3"/>
        <w:shd w:val="clear" w:color="auto" w:fill="FFFFFF"/>
        <w:spacing w:before="0" w:line="420" w:lineRule="atLeast"/>
        <w:jc w:val="both"/>
        <w:rPr>
          <w:rFonts w:ascii="Helvetica Neue" w:hAnsi="Helvetica Neue"/>
          <w:color w:val="1A1C1E"/>
          <w:sz w:val="25"/>
          <w:szCs w:val="33"/>
          <w:lang w:val="ru-RU"/>
        </w:rPr>
      </w:pPr>
      <w:r w:rsidRPr="009B2A13">
        <w:rPr>
          <w:rStyle w:val="ng-star-inserted"/>
          <w:rFonts w:ascii="Helvetica Neue" w:hAnsi="Helvetica Neue"/>
          <w:color w:val="1A1C1E"/>
          <w:sz w:val="25"/>
          <w:szCs w:val="33"/>
          <w:lang w:val="ru-RU"/>
        </w:rPr>
        <w:t>Управление рисками и ответственность: Превращение неопределенности в стратегическое преимущество</w:t>
      </w:r>
    </w:p>
    <w:p w:rsidR="009B2A13" w:rsidRPr="009B2A13" w:rsidRDefault="009B2A13" w:rsidP="009B2A1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9B2A13">
        <w:rPr>
          <w:rStyle w:val="ng-star-inserted"/>
          <w:rFonts w:ascii="Helvetica Neue" w:hAnsi="Helvetica Neue"/>
          <w:color w:val="1A1C1E"/>
          <w:sz w:val="21"/>
          <w:szCs w:val="21"/>
          <w:lang w:val="ru-RU"/>
        </w:rPr>
        <w:t xml:space="preserve">Для стартапа риск — постоянный спутник амбиций. Парадокс инноваций заключается в том, что каждый шаг вперед, каждая новая функция продукта и каждый новый сотрудник создают новую границу потенциальной ответственности. Скрытые юридические риски, заложенные в вашей деятельности, могут сорвать ваш путь гораздо эффективнее, чем любой конкурент. Наша фирма предоставляет необходимое </w:t>
      </w:r>
      <w:r w:rsidRPr="009B2A13">
        <w:rPr>
          <w:rStyle w:val="ng-star-inserted"/>
          <w:rFonts w:ascii="Helvetica Neue" w:hAnsi="Helvetica Neue"/>
          <w:color w:val="1A1C1E"/>
          <w:sz w:val="21"/>
          <w:szCs w:val="21"/>
          <w:lang w:val="ru-RU"/>
        </w:rPr>
        <w:lastRenderedPageBreak/>
        <w:t>стратегическое видение для управления этой реальностью, превращая юридический риск из источника беспокойства в управляемую переменную, что позволяет вам уверенно заниматься инновациями.</w:t>
      </w:r>
    </w:p>
    <w:p w:rsidR="009B2A13" w:rsidRPr="009B2A13" w:rsidRDefault="009B2A13" w:rsidP="009B2A1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9B2A13">
        <w:rPr>
          <w:rStyle w:val="ng-star-inserted"/>
          <w:rFonts w:ascii="Helvetica Neue" w:hAnsi="Helvetica Neue"/>
          <w:color w:val="1A1C1E"/>
          <w:sz w:val="21"/>
          <w:szCs w:val="21"/>
          <w:lang w:val="ru-RU"/>
        </w:rPr>
        <w:t>Мы начинаем с того, что выступаем вашими стратегическими риск-аудиторами. Мы проводим глубокий, экспертный анализ всей вашей деятельности — от условий обслуживания вашего продукта и практик обработки данных до клиентских соглашений и маркетинговых заявлений — чтобы выявить и оценить потенциальные юридические уязвимости. После выявления этих рисков мы создаем проактивные защитные механизмы для их снижения. Это включает в себя разработку надежных и имеющих исковую силу</w:t>
      </w:r>
      <w:r>
        <w:rPr>
          <w:rStyle w:val="ng-star-inserted"/>
          <w:rFonts w:ascii="Helvetica Neue" w:hAnsi="Helvetica Neue"/>
          <w:color w:val="1A1C1E"/>
          <w:sz w:val="21"/>
          <w:szCs w:val="21"/>
        </w:rPr>
        <w:t> </w:t>
      </w:r>
      <w:r w:rsidRPr="009B2A13">
        <w:rPr>
          <w:rStyle w:val="ng-star-inserted"/>
          <w:rFonts w:ascii="Helvetica Neue" w:hAnsi="Helvetica Neue"/>
          <w:b/>
          <w:bCs/>
          <w:color w:val="1A1C1E"/>
          <w:sz w:val="21"/>
          <w:szCs w:val="21"/>
          <w:lang w:val="ru-RU"/>
        </w:rPr>
        <w:t>соглашений об освобождении от ответственности</w:t>
      </w:r>
      <w:r>
        <w:rPr>
          <w:rStyle w:val="ng-star-inserted"/>
          <w:rFonts w:ascii="Helvetica Neue" w:hAnsi="Helvetica Neue"/>
          <w:color w:val="1A1C1E"/>
          <w:sz w:val="21"/>
          <w:szCs w:val="21"/>
        </w:rPr>
        <w:t> </w:t>
      </w:r>
      <w:r w:rsidRPr="009B2A13">
        <w:rPr>
          <w:rStyle w:val="ng-star-inserted"/>
          <w:rFonts w:ascii="Helvetica Neue" w:hAnsi="Helvetica Neue"/>
          <w:color w:val="1A1C1E"/>
          <w:sz w:val="21"/>
          <w:szCs w:val="21"/>
          <w:lang w:val="ru-RU"/>
        </w:rPr>
        <w:t>для пользователей или участников мероприятий и предоставление критически важных консультаций по обеспечению соответствующего</w:t>
      </w:r>
      <w:r>
        <w:rPr>
          <w:rStyle w:val="ng-star-inserted"/>
          <w:rFonts w:ascii="Helvetica Neue" w:hAnsi="Helvetica Neue"/>
          <w:color w:val="1A1C1E"/>
          <w:sz w:val="21"/>
          <w:szCs w:val="21"/>
        </w:rPr>
        <w:t> </w:t>
      </w:r>
      <w:r w:rsidRPr="009B2A13">
        <w:rPr>
          <w:rStyle w:val="ng-star-inserted"/>
          <w:rFonts w:ascii="Helvetica Neue" w:hAnsi="Helvetica Neue"/>
          <w:b/>
          <w:bCs/>
          <w:color w:val="1A1C1E"/>
          <w:sz w:val="21"/>
          <w:szCs w:val="21"/>
          <w:lang w:val="ru-RU"/>
        </w:rPr>
        <w:t>страхового покрытия</w:t>
      </w:r>
      <w:r w:rsidRPr="009B2A13">
        <w:rPr>
          <w:rStyle w:val="ng-star-inserted"/>
          <w:rFonts w:ascii="Helvetica Neue" w:hAnsi="Helvetica Neue"/>
          <w:color w:val="1A1C1E"/>
          <w:sz w:val="21"/>
          <w:szCs w:val="21"/>
          <w:lang w:val="ru-RU"/>
        </w:rPr>
        <w:t>, которое соответствует вашему конкретному профилю риска. Наша цель — не устранить риск, что невозможно, а создать мощную оборонительную позицию вокруг вашего бизнеса.</w:t>
      </w:r>
    </w:p>
    <w:p w:rsidR="009B2A13" w:rsidRPr="009B2A13" w:rsidRDefault="009B2A13" w:rsidP="009B2A1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9B2A13">
        <w:rPr>
          <w:rStyle w:val="ng-star-inserted"/>
          <w:rFonts w:ascii="Helvetica Neue" w:hAnsi="Helvetica Neue"/>
          <w:color w:val="1A1C1E"/>
          <w:sz w:val="21"/>
          <w:szCs w:val="21"/>
          <w:lang w:val="ru-RU"/>
        </w:rPr>
        <w:t>Однако даже самое тщательное планирование не может устранить все конфликты. В случае возникновения спора наша роль меняется со стратегического консультанта на непоколебимого защитника. Мы готовы управлять формальными процессами разрешения споров и, при необходимости, обеспечить твердое представительство в судебных разбирательствах. Нашей главной целью всегда является эффективное и выгодное разрешение конфликтов, но мы готовы решительно защищать ваши интересы и ценность, которую вы создали. Интегрируя управление рисками в вашу основную стратегию, мы помогаем обеспечить, чтобы траектория вашей компании определялась вашим видением, а не непредвиденными юридическими проблемами.</w:t>
      </w:r>
    </w:p>
    <w:p w:rsidR="009B2A13" w:rsidRPr="009B2A13" w:rsidRDefault="009B2A13" w:rsidP="009B2A13">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9B2A13">
        <w:rPr>
          <w:rStyle w:val="ng-star-inserted"/>
          <w:rFonts w:ascii="Helvetica Neue" w:hAnsi="Helvetica Neue"/>
          <w:b/>
          <w:bCs/>
          <w:color w:val="1A1C1E"/>
          <w:sz w:val="21"/>
          <w:szCs w:val="21"/>
          <w:lang w:val="ru-RU"/>
        </w:rPr>
        <w:t>Чтобы превратить юридический риск из угрозы в управляемый компонент вашей стратегии, свяжитесь с нашей команмой для всесторонней оценки рисков.</w:t>
      </w:r>
    </w:p>
    <w:p w:rsidR="009B2A13" w:rsidRDefault="009B2A13" w:rsidP="009B2A13">
      <w:pPr>
        <w:jc w:val="both"/>
        <w:rPr>
          <w:lang w:val="ru-RU"/>
        </w:rPr>
      </w:pPr>
    </w:p>
    <w:p w:rsidR="00D96E5A" w:rsidRDefault="00D96E5A" w:rsidP="009B2A13">
      <w:pPr>
        <w:jc w:val="both"/>
        <w:rPr>
          <w:lang w:val="ru-RU"/>
        </w:rPr>
      </w:pPr>
    </w:p>
    <w:p w:rsidR="00D96E5A" w:rsidRDefault="00D96E5A" w:rsidP="00D96E5A"/>
    <w:p w:rsidR="00D96E5A" w:rsidRDefault="00D96E5A" w:rsidP="00D96E5A"/>
    <w:p w:rsidR="00D96E5A" w:rsidRDefault="00D96E5A" w:rsidP="00D96E5A"/>
    <w:p w:rsidR="00D96E5A" w:rsidRDefault="00D96E5A" w:rsidP="00D96E5A"/>
    <w:p w:rsidR="00D96E5A" w:rsidRDefault="00D96E5A" w:rsidP="00D96E5A"/>
    <w:p w:rsidR="00D96E5A" w:rsidRDefault="00D96E5A" w:rsidP="00D96E5A"/>
    <w:p w:rsidR="00D96E5A" w:rsidRDefault="00D96E5A" w:rsidP="00D96E5A"/>
    <w:p w:rsidR="00D96E5A" w:rsidRDefault="00D96E5A" w:rsidP="00D96E5A"/>
    <w:p w:rsidR="00D96E5A" w:rsidRDefault="00D96E5A" w:rsidP="00D96E5A"/>
    <w:p w:rsidR="00D96E5A" w:rsidRDefault="00D96E5A" w:rsidP="00D96E5A"/>
    <w:p w:rsidR="00D96E5A" w:rsidRDefault="00D96E5A" w:rsidP="00D96E5A"/>
    <w:p w:rsidR="00D96E5A" w:rsidRDefault="00D96E5A" w:rsidP="00D96E5A">
      <w:bookmarkStart w:id="0" w:name="_GoBack"/>
      <w:bookmarkEnd w:id="0"/>
      <w:r>
        <w:pict>
          <v:rect id="_x0000_i1025" style="width:0;height:1.5pt" o:hralign="center" o:hrstd="t" o:hr="t" fillcolor="#a0a0a0" stroked="f"/>
        </w:pict>
      </w:r>
    </w:p>
    <w:p w:rsidR="00D96E5A" w:rsidRDefault="00D96E5A" w:rsidP="00D96E5A">
      <w:pPr>
        <w:pStyle w:val="Heading3"/>
      </w:pPr>
      <w:r>
        <w:t>Part 1: Website Content</w:t>
      </w:r>
    </w:p>
    <w:p w:rsidR="00D96E5A" w:rsidRDefault="00D96E5A" w:rsidP="00D96E5A">
      <w:pPr>
        <w:pStyle w:val="Heading4"/>
      </w:pPr>
      <w:r>
        <w:t>Georgian (ქართული)</w:t>
      </w:r>
    </w:p>
    <w:p w:rsidR="00D96E5A" w:rsidRDefault="00D96E5A" w:rsidP="00D96E5A">
      <w:r>
        <w:rPr>
          <w:b/>
          <w:bCs/>
        </w:rPr>
        <w:t>Title:</w:t>
      </w:r>
      <w:r>
        <w:br/>
        <w:t>რისკების მართვა და პასუხისმგებლობა: გადააქციეთ გაურკვევლობა სტრატეგიულ უპირატესობა</w:t>
      </w:r>
      <w:r>
        <w:rPr>
          <w:rFonts w:ascii="Sylfaen" w:hAnsi="Sylfaen" w:cs="Sylfaen"/>
        </w:rPr>
        <w:t>დ</w:t>
      </w:r>
    </w:p>
    <w:p w:rsidR="00D96E5A" w:rsidRDefault="00D96E5A" w:rsidP="00D96E5A">
      <w:r>
        <w:rPr>
          <w:b/>
          <w:bCs/>
        </w:rPr>
        <w:t>Short Description:</w:t>
      </w:r>
      <w:r>
        <w:br/>
        <w:t>Legal Sandbox ეხმარება სტარტაპებს, პროაქტიულად მართონ სამართლებრივი რისკები. ჩვენ ვატარებთ რისკ-აუდიტს, ვამუშავებთ პასუხისმგებლობისგან გათავისუფლების მექანიზმებს და წარმოვადგენთ თქვენს ინტერესებს დავების დროს, რათა თქვენი ბიზნესი დაცული იყოს.</w:t>
      </w:r>
    </w:p>
    <w:p w:rsidR="00D96E5A" w:rsidRDefault="00D96E5A" w:rsidP="00D96E5A">
      <w:r>
        <w:rPr>
          <w:b/>
          <w:bCs/>
        </w:rPr>
        <w:t>Full Content:</w:t>
      </w:r>
      <w:r>
        <w:br/>
        <w:t>სტარტაპისთვის რისკი ამბიციის მუდმივი თანამგზავრია. ინოვაციის პარადოქსი იმაში მდგომარეობს, რომ ყოველი წინ გადადგმული ნაბიჯი, ყოველი ახალი პროდუქტის ფუნქცია და ყოველი ახალი თანამშრომელი ქმნის პოტენციური პასუხისმგებლობის ახალ საზღვარს. თქვენს ოპერაციებში ჩადებულმა უხილავმა სამართლებრივმა რისკებმა შეიძლება ბევრად უფრო ეფექტიანად შეაფერხოს თქვენი სვლა, ვიდრე ნებისმიერმა კონკურენტმა. არაადეკვატური მომსახურების პირობები, მონაცემთა დაცვის ხარვეზები, ან თუნდაც მარკეტინგული განცხადებები, რომლებსაც იურიდიული საფუძველი არ გააჩნია, შეიძლება გახდეს ძვირადღირებული სამართლებრივი დავების წყარო. Legal Sandbox გთავაზობთ აუცილებელ სტრატეგიულ ხედვას ამ რეალობის სამართავად, გარდაქმნის რა სამართლებრივ რისკს შფოთვის წყაროდან მართვად ცვლადად, რაც საშუალებას გაძლევთ, განახორციელოთ ინოვაციები თავდაჯერებულად.</w:t>
      </w:r>
    </w:p>
    <w:p w:rsidR="00D96E5A" w:rsidRDefault="00D96E5A" w:rsidP="00D96E5A">
      <w:r>
        <w:t>ჩვენ ვიწყებთ თქვენი სტრატეგიული რისკ-აუდიტორების როლის შესრულებით. ეს არ არის ზედაპირული მიმოხილვა; ჩვენ ვატარებთ თქვენი მთელი საქმიანობის ღრმა, ექსპერტულ ანალიზს — თქვენი პროდუქტის მომსახურების პირობებიდან და მონაცემთა დამუშავების პრაქტიკიდან დაწყებული, მომხმარებელთა შეთანხმებებითა და მარკეტინგული განცხადებებით დამთავრებული — რათა გამოვავლინოთ და შევაფასოთ პოტენციური სამართლებრივი მოწყვლადობები. ამ რისკების იდენტიფიცირების შემდეგ, ჩვენ ვქმნით პროაქტიულ დამცავ მექანიზმებს მათ შესამცირებლად. ეს მოიცავს მომხმარებლებისთვის ან ღონისძიების მონაწილეებისთვის მყარი და აღსრულებადი პასუხისმგებლობისგან გათავისუფლების შეთანხმებების შემუშავებას და თქვენს კონკრეტულ რისკ-პროფილთან შესაბამისი სადაზღვევო დაფარვის უზრუნველყოფის შესახებ კრიტიკული რჩევების მოწოდებას. ჩვენი მიზანი არ არის რისკის სრულად აღმოფხვრა, რაც შეუძლებელია, არამედ თქვენი ბიზნესის გარშემო მძლავრი თავდაცვითი პოზიციის შექმნა, რომელიც მინიმუმამდე დაიყვანს პოტენციურ ზიანს.</w:t>
      </w:r>
    </w:p>
    <w:p w:rsidR="00D96E5A" w:rsidRDefault="00D96E5A" w:rsidP="00D96E5A">
      <w:r>
        <w:t xml:space="preserve">თუმცა, ყველაზე ზედმიწევნითი დაგეგმვაც კი ვერ აღმოფხვრის ყველა კონფლიქტს. დავის წარმოშობის შემთხვევაში, ჩვენი როლი სტრატეგიული მრჩევლიდან მტკიცე დამცველის როლზე გადადის. Legal Sandbox-ის გუნდი მზად არის ვმართოთ დავის გადაწყვეტის ფორმალური პროცესები, მათ შორის, მედიაცია და მოლაპარაკებები, და საჭიროების შემთხვევაში, უზრუნველვყოთ შეუვალი წარმომადგენლობა სასამართლო პროცესებში. ჩვენი </w:t>
      </w:r>
      <w:r>
        <w:lastRenderedPageBreak/>
        <w:t>უმთავრესი მიზანი ყოველთვის არის კონფლიქტების ეფექტიანად და ხელსაყრელად გადაჭრა, მაგრამ ჩვენ მზად ვართ, ენერგიულად დავიცვათ თქვენი ინტერესები და თქვენ მიერ შექმნილი ღირებულება. რისკების მართვის თქვენს ძირითად სტრატეგიაში ინტეგრირებით, ჩვენ ვუზრუნველყოფთ, რომ თქვენი კომპანიის ტრაექტორია განისაზღვროს თქვენი ხედვით და არა გაუთვალისწინებელი სამართლებრივი გამოწვევებით.</w:t>
      </w:r>
    </w:p>
    <w:p w:rsidR="00D96E5A" w:rsidRDefault="00D96E5A" w:rsidP="00D96E5A">
      <w:r>
        <w:pict>
          <v:rect id="_x0000_i1026" style="width:0;height:1.5pt" o:hralign="center" o:hrstd="t" o:hr="t" fillcolor="#a0a0a0" stroked="f"/>
        </w:pict>
      </w:r>
    </w:p>
    <w:p w:rsidR="00D96E5A" w:rsidRDefault="00D96E5A" w:rsidP="00D96E5A">
      <w:pPr>
        <w:pStyle w:val="Heading4"/>
      </w:pPr>
      <w:r>
        <w:t>English</w:t>
      </w:r>
    </w:p>
    <w:p w:rsidR="00D96E5A" w:rsidRDefault="00D96E5A" w:rsidP="00D96E5A">
      <w:r>
        <w:rPr>
          <w:b/>
          <w:bCs/>
        </w:rPr>
        <w:t>Title:</w:t>
      </w:r>
      <w:r>
        <w:br/>
        <w:t>Risk Management and Liability: Transforming Uncertainty into a Strategic Advantage</w:t>
      </w:r>
    </w:p>
    <w:p w:rsidR="00D96E5A" w:rsidRDefault="00D96E5A" w:rsidP="00D96E5A">
      <w:r>
        <w:rPr>
          <w:b/>
          <w:bCs/>
        </w:rPr>
        <w:t>Short Description:</w:t>
      </w:r>
      <w:r>
        <w:br/>
        <w:t>Legal Sandbox helps startups proactively manage legal risks. We conduct comprehensive risk audits, draft liability waivers, and represent your interests in disputes to ensure your Tbilisi-based business is protected.</w:t>
      </w:r>
    </w:p>
    <w:p w:rsidR="00D96E5A" w:rsidRDefault="00D96E5A" w:rsidP="00D96E5A">
      <w:r>
        <w:rPr>
          <w:b/>
          <w:bCs/>
        </w:rPr>
        <w:t>Full Content:</w:t>
      </w:r>
      <w:r>
        <w:br/>
        <w:t>For a startup, risk is a constant companion to ambition. The paradox of innovation is that every forward step, every new product feature, and every new hire creates a new frontier of potential liability. Unseen legal risks embedded in your operations—from inadequate terms of service and data privacy gaps to legally unsupported marketing claims—can threaten to derail your journey far more effectively than any competitor. Ignoring these vulnerabilities does not make them disappear; it simply postpones the inevitable confrontation. Legal Sandbox provides the essential strategic foresight to manage this reality, transforming legal risk from a source of anxiety into a managed variable, allowing you to innovate with confidence.</w:t>
      </w:r>
    </w:p>
    <w:p w:rsidR="00D96E5A" w:rsidRDefault="00D96E5A" w:rsidP="00D96E5A">
      <w:r>
        <w:t>We begin by acting as your strategic risk auditors. This is not a cursory review; we conduct a deep, forensic analysis of your entire operation. Our specialists scrutinize your product’s terms of service, your data handling practices, customer agreements, and public-facing marketing claims to identify and assess potential legal vulnerabilities. Once these risks are identified, we architect proactive shields to mitigate them. This includes drafting robust and enforceable liability waivers for users or event participants and providing crucial counsel on securing appropriate insurance coverage that aligns with your specific risk profile. Our goal is not to eliminate risk, which is impossible, but to build a formidable defensive posture around your business that minimizes potential harm.</w:t>
      </w:r>
    </w:p>
    <w:p w:rsidR="00D96E5A" w:rsidRDefault="00D96E5A" w:rsidP="00D96E5A">
      <w:r>
        <w:t>However, even the most meticulous planning cannot eliminate all conflict. Should a dispute arise, our role transitions from strategic advisor to steadfast advocate. The team at Legal Sandbox is equipped to manage formal dispute resolution processes, including mediation and negotiation, and, if necessary, to provide unflinching representation in litigation. Our primary objective is always to resolve conflicts efficiently and favorably, aiming to preserve business relationships and resources. Yet, we stand ready to vigorously defend your interests and the value you have built. By integrating risk management into your core strategy, we help ensure that your company's trajectory is determined by your vision, not by unforeseen legal challenges.</w:t>
      </w:r>
    </w:p>
    <w:p w:rsidR="00D96E5A" w:rsidRDefault="00D96E5A" w:rsidP="00D96E5A">
      <w:r>
        <w:pict>
          <v:rect id="_x0000_i1027" style="width:0;height:1.5pt" o:hralign="center" o:hrstd="t" o:hr="t" fillcolor="#a0a0a0" stroked="f"/>
        </w:pict>
      </w:r>
    </w:p>
    <w:p w:rsidR="00D96E5A" w:rsidRPr="00D96E5A" w:rsidRDefault="00D96E5A" w:rsidP="00D96E5A">
      <w:pPr>
        <w:pStyle w:val="Heading4"/>
        <w:rPr>
          <w:lang w:val="ru-RU"/>
        </w:rPr>
      </w:pPr>
      <w:r>
        <w:lastRenderedPageBreak/>
        <w:t>Russian</w:t>
      </w:r>
      <w:r w:rsidRPr="00D96E5A">
        <w:rPr>
          <w:lang w:val="ru-RU"/>
        </w:rPr>
        <w:t xml:space="preserve"> (Русский)</w:t>
      </w:r>
    </w:p>
    <w:p w:rsidR="00D96E5A" w:rsidRPr="00D96E5A" w:rsidRDefault="00D96E5A" w:rsidP="00D96E5A">
      <w:pPr>
        <w:rPr>
          <w:lang w:val="ru-RU"/>
        </w:rPr>
      </w:pPr>
      <w:r>
        <w:rPr>
          <w:b/>
          <w:bCs/>
        </w:rPr>
        <w:t>Title</w:t>
      </w:r>
      <w:r w:rsidRPr="00D96E5A">
        <w:rPr>
          <w:b/>
          <w:bCs/>
          <w:lang w:val="ru-RU"/>
        </w:rPr>
        <w:t>:</w:t>
      </w:r>
      <w:r w:rsidRPr="00D96E5A">
        <w:rPr>
          <w:lang w:val="ru-RU"/>
        </w:rPr>
        <w:br/>
        <w:t>Управление рисками и ответственность: Превращение неопределенности в стратегическое преимущество</w:t>
      </w:r>
    </w:p>
    <w:p w:rsidR="00D96E5A" w:rsidRPr="00D96E5A" w:rsidRDefault="00D96E5A" w:rsidP="00D96E5A">
      <w:pPr>
        <w:rPr>
          <w:lang w:val="ru-RU"/>
        </w:rPr>
      </w:pPr>
      <w:r>
        <w:rPr>
          <w:b/>
          <w:bCs/>
        </w:rPr>
        <w:t>Short</w:t>
      </w:r>
      <w:r w:rsidRPr="00D96E5A">
        <w:rPr>
          <w:b/>
          <w:bCs/>
          <w:lang w:val="ru-RU"/>
        </w:rPr>
        <w:t xml:space="preserve"> </w:t>
      </w:r>
      <w:r>
        <w:rPr>
          <w:b/>
          <w:bCs/>
        </w:rPr>
        <w:t>Description</w:t>
      </w:r>
      <w:r w:rsidRPr="00D96E5A">
        <w:rPr>
          <w:b/>
          <w:bCs/>
          <w:lang w:val="ru-RU"/>
        </w:rPr>
        <w:t>:</w:t>
      </w:r>
      <w:r w:rsidRPr="00D96E5A">
        <w:rPr>
          <w:lang w:val="ru-RU"/>
        </w:rPr>
        <w:br/>
      </w:r>
      <w:r>
        <w:t>Legal</w:t>
      </w:r>
      <w:r w:rsidRPr="00D96E5A">
        <w:rPr>
          <w:lang w:val="ru-RU"/>
        </w:rPr>
        <w:t xml:space="preserve"> </w:t>
      </w:r>
      <w:r>
        <w:t>Sandbox</w:t>
      </w:r>
      <w:r w:rsidRPr="00D96E5A">
        <w:rPr>
          <w:lang w:val="ru-RU"/>
        </w:rPr>
        <w:t xml:space="preserve"> помогает стартапам проактивно управлять юридическими рисками. Мы проводим риск-аудит, разрабатываем соглашения об освобождении от ответственности и представляем ваши интересы в спорах, чтобы защитить ваш бизнес.</w:t>
      </w:r>
    </w:p>
    <w:p w:rsidR="00D96E5A" w:rsidRPr="00D96E5A" w:rsidRDefault="00D96E5A" w:rsidP="00D96E5A">
      <w:pPr>
        <w:rPr>
          <w:lang w:val="ru-RU"/>
        </w:rPr>
      </w:pPr>
      <w:r>
        <w:rPr>
          <w:b/>
          <w:bCs/>
        </w:rPr>
        <w:t>Full</w:t>
      </w:r>
      <w:r w:rsidRPr="00D96E5A">
        <w:rPr>
          <w:b/>
          <w:bCs/>
          <w:lang w:val="ru-RU"/>
        </w:rPr>
        <w:t xml:space="preserve"> </w:t>
      </w:r>
      <w:r>
        <w:rPr>
          <w:b/>
          <w:bCs/>
        </w:rPr>
        <w:t>Content</w:t>
      </w:r>
      <w:r w:rsidRPr="00D96E5A">
        <w:rPr>
          <w:b/>
          <w:bCs/>
          <w:lang w:val="ru-RU"/>
        </w:rPr>
        <w:t>:</w:t>
      </w:r>
      <w:r w:rsidRPr="00D96E5A">
        <w:rPr>
          <w:lang w:val="ru-RU"/>
        </w:rPr>
        <w:br/>
        <w:t xml:space="preserve">Для стартапа риск — постоянный спутник амбиций. Парадокс инноваций заключается в том, что каждый шаг вперед, каждая новая функция продукта и каждый новый сотрудник создают новую границу потенциальной ответственности. Скрытые юридические риски, заложенные в вашей деятельности — от неадекватных условий обслуживания и пробелов в защите данных до маркетинговых заявлений без юридического обоснования — могут сорвать ваш путь гораздо эффективнее, чем любой конкурент. Игнорирование этих уязвимостей не заставит их исчезнуть, а лишь отложит неизбежное столкновение. </w:t>
      </w:r>
      <w:r>
        <w:t>Legal</w:t>
      </w:r>
      <w:r w:rsidRPr="00D96E5A">
        <w:rPr>
          <w:lang w:val="ru-RU"/>
        </w:rPr>
        <w:t xml:space="preserve"> </w:t>
      </w:r>
      <w:r>
        <w:t>Sandbox</w:t>
      </w:r>
      <w:r w:rsidRPr="00D96E5A">
        <w:rPr>
          <w:lang w:val="ru-RU"/>
        </w:rPr>
        <w:t xml:space="preserve"> предоставляет необходимое стратегическое видение для управления этой реальностью, превращая юридический риск из источника беспокойства в управляемую переменную, что позволяет вам уверенно заниматься инновациями.</w:t>
      </w:r>
    </w:p>
    <w:p w:rsidR="00D96E5A" w:rsidRPr="00D96E5A" w:rsidRDefault="00D96E5A" w:rsidP="00D96E5A">
      <w:pPr>
        <w:rPr>
          <w:lang w:val="ru-RU"/>
        </w:rPr>
      </w:pPr>
      <w:r w:rsidRPr="00D96E5A">
        <w:rPr>
          <w:lang w:val="ru-RU"/>
        </w:rPr>
        <w:t>Мы начинаем с того, что выступаем вашими стратегическими риск-аудиторами. Это не поверхностный обзор, а глубокий, экспертный анализ всей вашей деятельности. Наши специалисты тщательно изучают условия обслуживания вашего продукта, практики обработки данных, клиентские соглашения и публичные маркетинговые заявления, чтобы выявить и оценить потенциальные юридические уязвимости. После выявления этих рисков мы создаем проактивные защитные механизмы для их снижения. Это включает в себя разработку надежных и имеющих исковую силу соглашений об освобождении от ответственности для пользователей или участников мероприятий и предоставление критически важных консультаций по обеспечению соответствующего страхового покрытия, которое соответствует вашему конкретному профилю риска. Наша цель — не устранить риск, что невозможно, а создать мощную оборонительную позицию вокруг вашего бизнеса, минимизирующую потенциальный ущерб.</w:t>
      </w:r>
    </w:p>
    <w:p w:rsidR="00D96E5A" w:rsidRPr="00D96E5A" w:rsidRDefault="00D96E5A" w:rsidP="00D96E5A">
      <w:pPr>
        <w:rPr>
          <w:lang w:val="ru-RU"/>
        </w:rPr>
      </w:pPr>
      <w:r w:rsidRPr="00D96E5A">
        <w:rPr>
          <w:lang w:val="ru-RU"/>
        </w:rPr>
        <w:t xml:space="preserve">Однако даже самое тщательное планирование не может устранить все конфликты. В случае возникновения спора наша роль меняется со стратегического консультанта на непоколебимого защитника. Команда </w:t>
      </w:r>
      <w:r>
        <w:t>Legal</w:t>
      </w:r>
      <w:r w:rsidRPr="00D96E5A">
        <w:rPr>
          <w:lang w:val="ru-RU"/>
        </w:rPr>
        <w:t xml:space="preserve"> </w:t>
      </w:r>
      <w:r>
        <w:t>Sandbox</w:t>
      </w:r>
      <w:r w:rsidRPr="00D96E5A">
        <w:rPr>
          <w:lang w:val="ru-RU"/>
        </w:rPr>
        <w:t xml:space="preserve"> готова управлять формальными процессами разрешения споров, включая медиацию и переговоры, и, при необходимости, обеспечить твердое представительство в судебных разбирательствах. Нашей главной целью всегда является эффективное и выгодное разрешение конфликтов, но мы готовы решительно защищать ваши интересы и ценность, которую вы создали. Интегрируя управление рисками в вашу основную стратегию, мы помогаем обеспечить, чтобы траектория вашей компании определялась вашим видением, а не непредвиденными юридическими проблемами.</w:t>
      </w:r>
    </w:p>
    <w:p w:rsidR="00D96E5A" w:rsidRDefault="00D96E5A" w:rsidP="00D96E5A">
      <w:r>
        <w:pict>
          <v:rect id="_x0000_i1028" style="width:0;height:1.5pt" o:hralign="center" o:hrstd="t" o:hr="t" fillcolor="#a0a0a0" stroked="f"/>
        </w:pict>
      </w:r>
    </w:p>
    <w:p w:rsidR="00D96E5A" w:rsidRDefault="00D96E5A" w:rsidP="00D96E5A">
      <w:pPr>
        <w:pStyle w:val="Heading3"/>
      </w:pPr>
      <w:r>
        <w:lastRenderedPageBreak/>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2370"/>
        <w:gridCol w:w="1698"/>
        <w:gridCol w:w="1918"/>
        <w:gridCol w:w="2136"/>
      </w:tblGrid>
      <w:tr w:rsidR="00D96E5A" w:rsidTr="00D96E5A">
        <w:trPr>
          <w:tblCellSpacing w:w="15" w:type="dxa"/>
        </w:trPr>
        <w:tc>
          <w:tcPr>
            <w:tcW w:w="0" w:type="auto"/>
            <w:vAlign w:val="center"/>
            <w:hideMark/>
          </w:tcPr>
          <w:p w:rsidR="00D96E5A" w:rsidRDefault="00D96E5A">
            <w:r>
              <w:t>Language</w:t>
            </w:r>
          </w:p>
        </w:tc>
        <w:tc>
          <w:tcPr>
            <w:tcW w:w="0" w:type="auto"/>
            <w:vAlign w:val="center"/>
            <w:hideMark/>
          </w:tcPr>
          <w:p w:rsidR="00D96E5A" w:rsidRDefault="00D96E5A">
            <w:r>
              <w:t>MetaKeywords</w:t>
            </w:r>
          </w:p>
        </w:tc>
        <w:tc>
          <w:tcPr>
            <w:tcW w:w="0" w:type="auto"/>
            <w:vAlign w:val="center"/>
            <w:hideMark/>
          </w:tcPr>
          <w:p w:rsidR="00D96E5A" w:rsidRDefault="00D96E5A">
            <w:r>
              <w:t>MetaDescription</w:t>
            </w:r>
          </w:p>
        </w:tc>
        <w:tc>
          <w:tcPr>
            <w:tcW w:w="0" w:type="auto"/>
            <w:vAlign w:val="center"/>
            <w:hideMark/>
          </w:tcPr>
          <w:p w:rsidR="00D96E5A" w:rsidRDefault="00D96E5A">
            <w:r>
              <w:t>OpenGraphTitle</w:t>
            </w:r>
          </w:p>
        </w:tc>
        <w:tc>
          <w:tcPr>
            <w:tcW w:w="0" w:type="auto"/>
            <w:vAlign w:val="center"/>
            <w:hideMark/>
          </w:tcPr>
          <w:p w:rsidR="00D96E5A" w:rsidRDefault="00D96E5A">
            <w:r>
              <w:t>OpenGraphDescription</w:t>
            </w:r>
          </w:p>
        </w:tc>
      </w:tr>
      <w:tr w:rsidR="00D96E5A" w:rsidTr="00D96E5A">
        <w:trPr>
          <w:tblCellSpacing w:w="15" w:type="dxa"/>
        </w:trPr>
        <w:tc>
          <w:tcPr>
            <w:tcW w:w="0" w:type="auto"/>
            <w:vAlign w:val="center"/>
            <w:hideMark/>
          </w:tcPr>
          <w:p w:rsidR="00D96E5A" w:rsidRDefault="00D96E5A">
            <w:r>
              <w:rPr>
                <w:b/>
                <w:bCs/>
              </w:rPr>
              <w:t>Georgian (</w:t>
            </w:r>
            <w:r>
              <w:rPr>
                <w:rFonts w:ascii="Sylfaen" w:hAnsi="Sylfaen" w:cs="Sylfaen"/>
                <w:b/>
                <w:bCs/>
              </w:rPr>
              <w:t>ქართული</w:t>
            </w:r>
            <w:r>
              <w:rPr>
                <w:b/>
                <w:bCs/>
              </w:rPr>
              <w:t>)</w:t>
            </w:r>
          </w:p>
        </w:tc>
        <w:tc>
          <w:tcPr>
            <w:tcW w:w="0" w:type="auto"/>
            <w:vAlign w:val="center"/>
            <w:hideMark/>
          </w:tcPr>
          <w:p w:rsidR="00D96E5A" w:rsidRDefault="00D96E5A">
            <w:r>
              <w:rPr>
                <w:rFonts w:ascii="Sylfaen" w:hAnsi="Sylfaen" w:cs="Sylfaen"/>
              </w:rPr>
              <w:t>რისკების</w:t>
            </w:r>
            <w:r>
              <w:t xml:space="preserve"> </w:t>
            </w:r>
            <w:r>
              <w:rPr>
                <w:rFonts w:ascii="Sylfaen" w:hAnsi="Sylfaen" w:cs="Sylfaen"/>
              </w:rPr>
              <w:t>მართვა</w:t>
            </w:r>
            <w:r>
              <w:t xml:space="preserve">, </w:t>
            </w:r>
            <w:r>
              <w:rPr>
                <w:rFonts w:ascii="Sylfaen" w:hAnsi="Sylfaen" w:cs="Sylfaen"/>
              </w:rPr>
              <w:t>სამართლებრივი</w:t>
            </w:r>
            <w:r>
              <w:t xml:space="preserve"> </w:t>
            </w:r>
            <w:r>
              <w:rPr>
                <w:rFonts w:ascii="Sylfaen" w:hAnsi="Sylfaen" w:cs="Sylfaen"/>
              </w:rPr>
              <w:t>რისკ</w:t>
            </w:r>
            <w:r>
              <w:t>-</w:t>
            </w:r>
            <w:r>
              <w:rPr>
                <w:rFonts w:ascii="Sylfaen" w:hAnsi="Sylfaen" w:cs="Sylfaen"/>
              </w:rPr>
              <w:t>აუდიტი</w:t>
            </w:r>
            <w:r>
              <w:t xml:space="preserve">, </w:t>
            </w:r>
            <w:r>
              <w:rPr>
                <w:rFonts w:ascii="Sylfaen" w:hAnsi="Sylfaen" w:cs="Sylfaen"/>
              </w:rPr>
              <w:t>პასუხისმგებლობისგან</w:t>
            </w:r>
            <w:r>
              <w:t xml:space="preserve"> </w:t>
            </w:r>
            <w:r>
              <w:rPr>
                <w:rFonts w:ascii="Sylfaen" w:hAnsi="Sylfaen" w:cs="Sylfaen"/>
              </w:rPr>
              <w:t>გათავისუფლება</w:t>
            </w:r>
            <w:r>
              <w:t xml:space="preserve">, </w:t>
            </w:r>
            <w:r>
              <w:rPr>
                <w:rFonts w:ascii="Sylfaen" w:hAnsi="Sylfaen" w:cs="Sylfaen"/>
              </w:rPr>
              <w:t>სადაზღვევო</w:t>
            </w:r>
            <w:r>
              <w:t xml:space="preserve"> </w:t>
            </w:r>
            <w:r>
              <w:rPr>
                <w:rFonts w:ascii="Sylfaen" w:hAnsi="Sylfaen" w:cs="Sylfaen"/>
              </w:rPr>
              <w:t>კონსულტაცია</w:t>
            </w:r>
            <w:r>
              <w:t xml:space="preserve">, </w:t>
            </w:r>
            <w:r>
              <w:rPr>
                <w:rFonts w:ascii="Sylfaen" w:hAnsi="Sylfaen" w:cs="Sylfaen"/>
              </w:rPr>
              <w:t>დავების</w:t>
            </w:r>
            <w:r>
              <w:t xml:space="preserve"> </w:t>
            </w:r>
            <w:r>
              <w:rPr>
                <w:rFonts w:ascii="Sylfaen" w:hAnsi="Sylfaen" w:cs="Sylfaen"/>
              </w:rPr>
              <w:t>გადაწყვეტა</w:t>
            </w:r>
            <w:r>
              <w:t xml:space="preserve">, </w:t>
            </w:r>
            <w:r>
              <w:rPr>
                <w:rFonts w:ascii="Sylfaen" w:hAnsi="Sylfaen" w:cs="Sylfaen"/>
              </w:rPr>
              <w:t>ბიზნეს</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სტარტაპის</w:t>
            </w:r>
            <w:r>
              <w:t xml:space="preserve"> </w:t>
            </w:r>
            <w:r>
              <w:rPr>
                <w:rFonts w:ascii="Sylfaen" w:hAnsi="Sylfaen" w:cs="Sylfaen"/>
              </w:rPr>
              <w:t>იურიდიული</w:t>
            </w:r>
            <w:r>
              <w:t xml:space="preserve"> </w:t>
            </w:r>
            <w:r>
              <w:rPr>
                <w:rFonts w:ascii="Sylfaen" w:hAnsi="Sylfaen" w:cs="Sylfaen"/>
              </w:rPr>
              <w:t>დაცვა</w:t>
            </w:r>
            <w:r>
              <w:t>.</w:t>
            </w:r>
          </w:p>
        </w:tc>
        <w:tc>
          <w:tcPr>
            <w:tcW w:w="0" w:type="auto"/>
            <w:vAlign w:val="center"/>
            <w:hideMark/>
          </w:tcPr>
          <w:p w:rsidR="00D96E5A" w:rsidRDefault="00D96E5A">
            <w:r>
              <w:rPr>
                <w:rFonts w:ascii="Sylfaen" w:hAnsi="Sylfaen" w:cs="Sylfaen"/>
              </w:rPr>
              <w:t>გადააქციეთ</w:t>
            </w:r>
            <w:r>
              <w:t xml:space="preserve"> </w:t>
            </w:r>
            <w:r>
              <w:rPr>
                <w:rFonts w:ascii="Sylfaen" w:hAnsi="Sylfaen" w:cs="Sylfaen"/>
              </w:rPr>
              <w:t>იურიდიული</w:t>
            </w:r>
            <w:r>
              <w:t xml:space="preserve"> </w:t>
            </w:r>
            <w:r>
              <w:rPr>
                <w:rFonts w:ascii="Sylfaen" w:hAnsi="Sylfaen" w:cs="Sylfaen"/>
              </w:rPr>
              <w:t>რისკი</w:t>
            </w:r>
            <w:r>
              <w:t xml:space="preserve"> </w:t>
            </w:r>
            <w:r>
              <w:rPr>
                <w:rFonts w:ascii="Sylfaen" w:hAnsi="Sylfaen" w:cs="Sylfaen"/>
              </w:rPr>
              <w:t>მართვად</w:t>
            </w:r>
            <w:r>
              <w:t xml:space="preserve"> </w:t>
            </w:r>
            <w:r>
              <w:rPr>
                <w:rFonts w:ascii="Sylfaen" w:hAnsi="Sylfaen" w:cs="Sylfaen"/>
              </w:rPr>
              <w:t>უპირატესობად</w:t>
            </w:r>
            <w:r>
              <w:t xml:space="preserve">. Legal Sandbox </w:t>
            </w:r>
            <w:r>
              <w:rPr>
                <w:rFonts w:ascii="Sylfaen" w:hAnsi="Sylfaen" w:cs="Sylfaen"/>
              </w:rPr>
              <w:t>გთავაზობთ</w:t>
            </w:r>
            <w:r>
              <w:t xml:space="preserve"> </w:t>
            </w:r>
            <w:r>
              <w:rPr>
                <w:rFonts w:ascii="Sylfaen" w:hAnsi="Sylfaen" w:cs="Sylfaen"/>
              </w:rPr>
              <w:t>რისკების</w:t>
            </w:r>
            <w:r>
              <w:t xml:space="preserve"> </w:t>
            </w:r>
            <w:r>
              <w:rPr>
                <w:rFonts w:ascii="Sylfaen" w:hAnsi="Sylfaen" w:cs="Sylfaen"/>
              </w:rPr>
              <w:t>კომპლექსურ</w:t>
            </w:r>
            <w:r>
              <w:t xml:space="preserve"> </w:t>
            </w:r>
            <w:r>
              <w:rPr>
                <w:rFonts w:ascii="Sylfaen" w:hAnsi="Sylfaen" w:cs="Sylfaen"/>
              </w:rPr>
              <w:t>შეფასებას</w:t>
            </w:r>
            <w:r>
              <w:t xml:space="preserve">, </w:t>
            </w:r>
            <w:r>
              <w:rPr>
                <w:rFonts w:ascii="Sylfaen" w:hAnsi="Sylfaen" w:cs="Sylfaen"/>
              </w:rPr>
              <w:t>დამცავი</w:t>
            </w:r>
            <w:r>
              <w:t xml:space="preserve"> </w:t>
            </w:r>
            <w:r>
              <w:rPr>
                <w:rFonts w:ascii="Sylfaen" w:hAnsi="Sylfaen" w:cs="Sylfaen"/>
              </w:rPr>
              <w:t>მექანიზმების</w:t>
            </w:r>
            <w:r>
              <w:t xml:space="preserve"> </w:t>
            </w:r>
            <w:r>
              <w:rPr>
                <w:rFonts w:ascii="Sylfaen" w:hAnsi="Sylfaen" w:cs="Sylfaen"/>
              </w:rPr>
              <w:t>შემუშავებასა</w:t>
            </w:r>
            <w:r>
              <w:t xml:space="preserve"> </w:t>
            </w:r>
            <w:r>
              <w:rPr>
                <w:rFonts w:ascii="Sylfaen" w:hAnsi="Sylfaen" w:cs="Sylfaen"/>
              </w:rPr>
              <w:t>და</w:t>
            </w:r>
            <w:r>
              <w:t xml:space="preserve"> </w:t>
            </w:r>
            <w:r>
              <w:rPr>
                <w:rFonts w:ascii="Sylfaen" w:hAnsi="Sylfaen" w:cs="Sylfaen"/>
              </w:rPr>
              <w:t>დავების</w:t>
            </w:r>
            <w:r>
              <w:t xml:space="preserve"> </w:t>
            </w:r>
            <w:r>
              <w:rPr>
                <w:rFonts w:ascii="Sylfaen" w:hAnsi="Sylfaen" w:cs="Sylfaen"/>
              </w:rPr>
              <w:t>ეფექტიან</w:t>
            </w:r>
            <w:r>
              <w:t xml:space="preserve"> </w:t>
            </w:r>
            <w:r>
              <w:rPr>
                <w:rFonts w:ascii="Sylfaen" w:hAnsi="Sylfaen" w:cs="Sylfaen"/>
              </w:rPr>
              <w:t>მართვას</w:t>
            </w:r>
            <w:r>
              <w:t xml:space="preserve"> </w:t>
            </w:r>
            <w:r>
              <w:rPr>
                <w:rFonts w:ascii="Sylfaen" w:hAnsi="Sylfaen" w:cs="Sylfaen"/>
              </w:rPr>
              <w:t>თბილისში</w:t>
            </w:r>
            <w:r>
              <w:t>.</w:t>
            </w:r>
          </w:p>
        </w:tc>
        <w:tc>
          <w:tcPr>
            <w:tcW w:w="0" w:type="auto"/>
            <w:vAlign w:val="center"/>
            <w:hideMark/>
          </w:tcPr>
          <w:p w:rsidR="00D96E5A" w:rsidRDefault="00D96E5A">
            <w:r>
              <w:rPr>
                <w:rFonts w:ascii="Sylfaen" w:hAnsi="Sylfaen" w:cs="Sylfaen"/>
              </w:rPr>
              <w:t>სამართლებრივი</w:t>
            </w:r>
            <w:r>
              <w:t xml:space="preserve"> </w:t>
            </w:r>
            <w:r>
              <w:rPr>
                <w:rFonts w:ascii="Sylfaen" w:hAnsi="Sylfaen" w:cs="Sylfaen"/>
              </w:rPr>
              <w:t>რისკების</w:t>
            </w:r>
            <w:r>
              <w:t xml:space="preserve"> </w:t>
            </w:r>
            <w:r>
              <w:rPr>
                <w:rFonts w:ascii="Sylfaen" w:hAnsi="Sylfaen" w:cs="Sylfaen"/>
              </w:rPr>
              <w:t>მართვა</w:t>
            </w:r>
            <w:r>
              <w:t xml:space="preserve"> </w:t>
            </w:r>
            <w:r>
              <w:rPr>
                <w:rFonts w:ascii="Sylfaen" w:hAnsi="Sylfaen" w:cs="Sylfaen"/>
              </w:rPr>
              <w:t>და</w:t>
            </w:r>
            <w:r>
              <w:t xml:space="preserve"> </w:t>
            </w:r>
            <w:r>
              <w:rPr>
                <w:rFonts w:ascii="Sylfaen" w:hAnsi="Sylfaen" w:cs="Sylfaen"/>
              </w:rPr>
              <w:t>პასუხისმგებლობა</w:t>
            </w:r>
            <w:r>
              <w:t xml:space="preserve"> </w:t>
            </w:r>
            <w:r>
              <w:rPr>
                <w:rFonts w:ascii="Sylfaen" w:hAnsi="Sylfaen" w:cs="Sylfaen"/>
              </w:rPr>
              <w:t>სტარტაპებისთვის</w:t>
            </w:r>
          </w:p>
        </w:tc>
        <w:tc>
          <w:tcPr>
            <w:tcW w:w="0" w:type="auto"/>
            <w:vAlign w:val="center"/>
            <w:hideMark/>
          </w:tcPr>
          <w:p w:rsidR="00D96E5A" w:rsidRDefault="00D96E5A">
            <w:r>
              <w:t>Legal Sandbox</w:t>
            </w:r>
          </w:p>
        </w:tc>
      </w:tr>
      <w:tr w:rsidR="00D96E5A" w:rsidTr="00D96E5A">
        <w:trPr>
          <w:tblCellSpacing w:w="15" w:type="dxa"/>
        </w:trPr>
        <w:tc>
          <w:tcPr>
            <w:tcW w:w="0" w:type="auto"/>
            <w:vAlign w:val="center"/>
            <w:hideMark/>
          </w:tcPr>
          <w:p w:rsidR="00D96E5A" w:rsidRDefault="00D96E5A">
            <w:r>
              <w:rPr>
                <w:b/>
                <w:bCs/>
              </w:rPr>
              <w:t>English</w:t>
            </w:r>
          </w:p>
        </w:tc>
        <w:tc>
          <w:tcPr>
            <w:tcW w:w="0" w:type="auto"/>
            <w:vAlign w:val="center"/>
            <w:hideMark/>
          </w:tcPr>
          <w:p w:rsidR="00D96E5A" w:rsidRDefault="00D96E5A">
            <w:r>
              <w:t>Risk management for startups, legal risk audit, liability waivers Georgia, business litigation lawyer Tbilisi, dispute resolution, startup legal counsel, professional liability.</w:t>
            </w:r>
          </w:p>
        </w:tc>
        <w:tc>
          <w:tcPr>
            <w:tcW w:w="0" w:type="auto"/>
            <w:vAlign w:val="center"/>
            <w:hideMark/>
          </w:tcPr>
          <w:p w:rsidR="00D96E5A" w:rsidRDefault="00D96E5A">
            <w:r>
              <w:t>Transform legal risk into a managed advantage for your startup in Tbilisi. Legal Sandbox provides comprehensive risk assessments, drafts protective shields, and manages disputes effectively.</w:t>
            </w:r>
          </w:p>
        </w:tc>
        <w:tc>
          <w:tcPr>
            <w:tcW w:w="0" w:type="auto"/>
            <w:vAlign w:val="center"/>
            <w:hideMark/>
          </w:tcPr>
          <w:p w:rsidR="00D96E5A" w:rsidRDefault="00D96E5A">
            <w:r>
              <w:t>Startup Risk Management &amp; Liability Counsel</w:t>
            </w:r>
          </w:p>
        </w:tc>
        <w:tc>
          <w:tcPr>
            <w:tcW w:w="0" w:type="auto"/>
            <w:vAlign w:val="center"/>
            <w:hideMark/>
          </w:tcPr>
          <w:p w:rsidR="00D96E5A" w:rsidRDefault="00D96E5A">
            <w:r>
              <w:t>Legal Sandbox</w:t>
            </w:r>
          </w:p>
        </w:tc>
      </w:tr>
      <w:tr w:rsidR="00D96E5A" w:rsidTr="00D96E5A">
        <w:trPr>
          <w:tblCellSpacing w:w="15" w:type="dxa"/>
        </w:trPr>
        <w:tc>
          <w:tcPr>
            <w:tcW w:w="0" w:type="auto"/>
            <w:vAlign w:val="center"/>
            <w:hideMark/>
          </w:tcPr>
          <w:p w:rsidR="00D96E5A" w:rsidRDefault="00D96E5A">
            <w:r>
              <w:rPr>
                <w:b/>
                <w:bCs/>
              </w:rPr>
              <w:t>Russian (Русский)</w:t>
            </w:r>
          </w:p>
        </w:tc>
        <w:tc>
          <w:tcPr>
            <w:tcW w:w="0" w:type="auto"/>
            <w:vAlign w:val="center"/>
            <w:hideMark/>
          </w:tcPr>
          <w:p w:rsidR="00D96E5A" w:rsidRPr="00D96E5A" w:rsidRDefault="00D96E5A">
            <w:pPr>
              <w:rPr>
                <w:lang w:val="ru-RU"/>
              </w:rPr>
            </w:pPr>
            <w:r w:rsidRPr="00D96E5A">
              <w:rPr>
                <w:lang w:val="ru-RU"/>
              </w:rPr>
              <w:t xml:space="preserve">Управление рисками для стартапов, правовой аудит рисков, освобождение от ответственности, разрешение споров Грузия, юрист для бизнеса Тбилиси, </w:t>
            </w:r>
            <w:r w:rsidRPr="00D96E5A">
              <w:rPr>
                <w:lang w:val="ru-RU"/>
              </w:rPr>
              <w:lastRenderedPageBreak/>
              <w:t>судебное представительство.</w:t>
            </w:r>
          </w:p>
        </w:tc>
        <w:tc>
          <w:tcPr>
            <w:tcW w:w="0" w:type="auto"/>
            <w:vAlign w:val="center"/>
            <w:hideMark/>
          </w:tcPr>
          <w:p w:rsidR="00D96E5A" w:rsidRPr="00D96E5A" w:rsidRDefault="00D96E5A">
            <w:pPr>
              <w:rPr>
                <w:lang w:val="ru-RU"/>
              </w:rPr>
            </w:pPr>
            <w:r w:rsidRPr="00D96E5A">
              <w:rPr>
                <w:lang w:val="ru-RU"/>
              </w:rPr>
              <w:lastRenderedPageBreak/>
              <w:t xml:space="preserve">Превратите юридический риск в управляемое преимущество. </w:t>
            </w:r>
            <w:r>
              <w:t>Legal</w:t>
            </w:r>
            <w:r w:rsidRPr="00D96E5A">
              <w:rPr>
                <w:lang w:val="ru-RU"/>
              </w:rPr>
              <w:t xml:space="preserve"> </w:t>
            </w:r>
            <w:r>
              <w:t>Sandbox</w:t>
            </w:r>
            <w:r w:rsidRPr="00D96E5A">
              <w:rPr>
                <w:lang w:val="ru-RU"/>
              </w:rPr>
              <w:t xml:space="preserve"> предлагает комплексную оценку рисков, </w:t>
            </w:r>
            <w:r w:rsidRPr="00D96E5A">
              <w:rPr>
                <w:lang w:val="ru-RU"/>
              </w:rPr>
              <w:lastRenderedPageBreak/>
              <w:t>разработку защитных механизмов и эффективное управление спорами в Тбилиси.</w:t>
            </w:r>
          </w:p>
        </w:tc>
        <w:tc>
          <w:tcPr>
            <w:tcW w:w="0" w:type="auto"/>
            <w:vAlign w:val="center"/>
            <w:hideMark/>
          </w:tcPr>
          <w:p w:rsidR="00D96E5A" w:rsidRPr="00D96E5A" w:rsidRDefault="00D96E5A">
            <w:pPr>
              <w:rPr>
                <w:lang w:val="ru-RU"/>
              </w:rPr>
            </w:pPr>
            <w:r w:rsidRPr="00D96E5A">
              <w:rPr>
                <w:lang w:val="ru-RU"/>
              </w:rPr>
              <w:lastRenderedPageBreak/>
              <w:t>Управление юридическими рисками и ответственностью для стартапов</w:t>
            </w:r>
          </w:p>
        </w:tc>
        <w:tc>
          <w:tcPr>
            <w:tcW w:w="0" w:type="auto"/>
            <w:vAlign w:val="center"/>
            <w:hideMark/>
          </w:tcPr>
          <w:p w:rsidR="00D96E5A" w:rsidRDefault="00D96E5A">
            <w:r>
              <w:t>Legal Sandbox</w:t>
            </w:r>
          </w:p>
        </w:tc>
      </w:tr>
    </w:tbl>
    <w:p w:rsidR="00D96E5A" w:rsidRPr="009B2A13" w:rsidRDefault="00D96E5A" w:rsidP="009B2A13">
      <w:pPr>
        <w:jc w:val="both"/>
        <w:rPr>
          <w:lang w:val="ru-RU"/>
        </w:rPr>
      </w:pPr>
    </w:p>
    <w:sectPr w:rsidR="00D96E5A" w:rsidRPr="009B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B6EA3"/>
    <w:multiLevelType w:val="multilevel"/>
    <w:tmpl w:val="4F2A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2A"/>
    <w:rsid w:val="003A557C"/>
    <w:rsid w:val="00601F51"/>
    <w:rsid w:val="007A582A"/>
    <w:rsid w:val="009B2A13"/>
    <w:rsid w:val="00D9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14D5"/>
  <w15:chartTrackingRefBased/>
  <w15:docId w15:val="{08BD2525-A1F4-44B7-9EB1-1DC7E775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B2A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6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1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B2A13"/>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9B2A13"/>
  </w:style>
  <w:style w:type="paragraph" w:customStyle="1" w:styleId="ng-star-inserted1">
    <w:name w:val="ng-star-inserted1"/>
    <w:basedOn w:val="Normal"/>
    <w:rsid w:val="009B2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96E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61608">
      <w:bodyDiv w:val="1"/>
      <w:marLeft w:val="0"/>
      <w:marRight w:val="0"/>
      <w:marTop w:val="0"/>
      <w:marBottom w:val="0"/>
      <w:divBdr>
        <w:top w:val="none" w:sz="0" w:space="0" w:color="auto"/>
        <w:left w:val="none" w:sz="0" w:space="0" w:color="auto"/>
        <w:bottom w:val="none" w:sz="0" w:space="0" w:color="auto"/>
        <w:right w:val="none" w:sz="0" w:space="0" w:color="auto"/>
      </w:divBdr>
      <w:divsChild>
        <w:div w:id="825168364">
          <w:marLeft w:val="0"/>
          <w:marRight w:val="0"/>
          <w:marTop w:val="0"/>
          <w:marBottom w:val="0"/>
          <w:divBdr>
            <w:top w:val="none" w:sz="0" w:space="0" w:color="auto"/>
            <w:left w:val="none" w:sz="0" w:space="0" w:color="auto"/>
            <w:bottom w:val="none" w:sz="0" w:space="0" w:color="auto"/>
            <w:right w:val="none" w:sz="0" w:space="0" w:color="auto"/>
          </w:divBdr>
        </w:div>
      </w:divsChild>
    </w:div>
    <w:div w:id="370109627">
      <w:bodyDiv w:val="1"/>
      <w:marLeft w:val="0"/>
      <w:marRight w:val="0"/>
      <w:marTop w:val="0"/>
      <w:marBottom w:val="0"/>
      <w:divBdr>
        <w:top w:val="none" w:sz="0" w:space="0" w:color="auto"/>
        <w:left w:val="none" w:sz="0" w:space="0" w:color="auto"/>
        <w:bottom w:val="none" w:sz="0" w:space="0" w:color="auto"/>
        <w:right w:val="none" w:sz="0" w:space="0" w:color="auto"/>
      </w:divBdr>
    </w:div>
    <w:div w:id="1030111347">
      <w:bodyDiv w:val="1"/>
      <w:marLeft w:val="0"/>
      <w:marRight w:val="0"/>
      <w:marTop w:val="0"/>
      <w:marBottom w:val="0"/>
      <w:divBdr>
        <w:top w:val="none" w:sz="0" w:space="0" w:color="auto"/>
        <w:left w:val="none" w:sz="0" w:space="0" w:color="auto"/>
        <w:bottom w:val="none" w:sz="0" w:space="0" w:color="auto"/>
        <w:right w:val="none" w:sz="0" w:space="0" w:color="auto"/>
      </w:divBdr>
    </w:div>
    <w:div w:id="174287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2473</Words>
  <Characters>14099</Characters>
  <Application>Microsoft Office Word</Application>
  <DocSecurity>0</DocSecurity>
  <Lines>117</Lines>
  <Paragraphs>33</Paragraphs>
  <ScaleCrop>false</ScaleCrop>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2025-07-03T12:28:00Z</dcterms:created>
  <dcterms:modified xsi:type="dcterms:W3CDTF">2025-07-23T18:51:00Z</dcterms:modified>
</cp:coreProperties>
</file>