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956" w:rsidRDefault="00172956" w:rsidP="005D61EE">
      <w:pPr>
        <w:pStyle w:val="Heading1"/>
        <w:jc w:val="both"/>
        <w:rPr>
          <w:lang w:val="ka-GE"/>
        </w:rPr>
      </w:pPr>
      <w:r>
        <w:rPr>
          <w:lang w:val="ka-GE"/>
        </w:rPr>
        <w:t>ქართული</w:t>
      </w:r>
    </w:p>
    <w:p w:rsidR="005D61EE" w:rsidRDefault="005D61EE" w:rsidP="005D61EE">
      <w:pPr>
        <w:pStyle w:val="Heading3"/>
        <w:shd w:val="clear" w:color="auto" w:fill="FFFFFF"/>
        <w:spacing w:before="0" w:line="420" w:lineRule="atLeast"/>
        <w:jc w:val="both"/>
        <w:rPr>
          <w:rFonts w:ascii="Helvetica Neue" w:hAnsi="Helvetica Neue"/>
          <w:color w:val="1A1C1E"/>
          <w:sz w:val="33"/>
          <w:szCs w:val="33"/>
        </w:rPr>
      </w:pPr>
      <w:r>
        <w:rPr>
          <w:rStyle w:val="ng-star-inserted"/>
          <w:rFonts w:ascii="Sylfaen" w:hAnsi="Sylfaen" w:cs="Sylfaen"/>
          <w:color w:val="1A1C1E"/>
          <w:sz w:val="33"/>
          <w:szCs w:val="33"/>
        </w:rPr>
        <w:t>ტრანსსასაზღვრო</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ტრანზაქციები</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გლობალური</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კრიპტო</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ფინანსების</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სამართლებრივ</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ლაბირინთში</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ნავიგაცია</w:t>
      </w:r>
    </w:p>
    <w:p w:rsidR="005D61EE" w:rsidRDefault="005D61EE" w:rsidP="005D61EE">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t>კრიპტოვალუტა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თავისი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ბუნებით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საზღვრებს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ცნობს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განმსაზღვრელი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თვისება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მისი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უდიდესი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ძალა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სამართლებრივი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პერსპექტივიდან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მისი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ყველაზე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ღრმა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გამოწვევაა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როდესაც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ტრანზაქცია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მოიცავს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მხარეებს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ბირჟებს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აქტივებს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მრავალ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იურისდიქციაში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შედის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ურთიერთგამომრიცხავი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კანონების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კონკურენტული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საგადასახადო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რეჟიმებისა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განსხვავებული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მარეგულირებელი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ჩარჩოების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რთულ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ლაბირინთში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უბრალო</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საერთაშორისო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კრიპტო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გადარიცხვამ</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ან</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ქართულ</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კრიპტო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პროექტში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უცხოურმა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ინვესტიციამ</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შეიძლება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ერთდროულად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გამოიწვიოს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გაუთვალისწინებელი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სამართლებრივი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საგადასახადო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ვალდებულებები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რამდენიმე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ქვეყანაში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კომპანია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სპეციალიზებულ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საერთაშორისო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კონსულტაციას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სირთულეების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დასაძლევად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უზრუნველყოფს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სტრატეგიულ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სამართლებრივ</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სიცხადეს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აუცილებელია</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ტრანსსასაზღვრო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კრიპტო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ტრანზაქციების</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თავდაჯერებულად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კანონმდებლობის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შესაბამისად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განსახორციელებლად</w:t>
      </w:r>
      <w:r>
        <w:rPr>
          <w:rStyle w:val="ng-star-inserted"/>
          <w:rFonts w:ascii="Helvetica Neue" w:hAnsi="Helvetica Neue"/>
          <w:color w:val="1A1C1E"/>
          <w:sz w:val="21"/>
          <w:szCs w:val="21"/>
        </w:rPr>
        <w:t>.</w:t>
      </w:r>
    </w:p>
    <w:p w:rsidR="005D61EE" w:rsidRDefault="005D61EE" w:rsidP="005D61EE">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t>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მომსახურება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სასიცოცხლოდ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მნიშვნელოვანია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ნებისმიერი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ბიზნესისა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თუ</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ინვესტორისთვის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გლობალურ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ასპარეზზე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ოპერირებს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მიუხედავად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იმისა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ხართ</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ქართული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კრიპტო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კომპანია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რომელიც</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იღებს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უცხოურ</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ინვესტიციას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საერთაშორისო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ფონდი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რომელიც</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ახორციელებს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ინვესტიციას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ქართულ</w:t>
      </w:r>
      <w:r>
        <w:rPr>
          <w:rStyle w:val="ng-star-inserted"/>
          <w:rFonts w:ascii="Helvetica Neue" w:hAnsi="Helvetica Neue"/>
          <w:b/>
          <w:bCs/>
          <w:color w:val="1A1C1E"/>
          <w:sz w:val="21"/>
          <w:szCs w:val="21"/>
        </w:rPr>
        <w:t xml:space="preserve"> VASP-</w:t>
      </w:r>
      <w:r>
        <w:rPr>
          <w:rStyle w:val="ng-star-inserted"/>
          <w:rFonts w:ascii="Sylfaen" w:hAnsi="Sylfaen" w:cs="Sylfaen"/>
          <w:b/>
          <w:bCs/>
          <w:color w:val="1A1C1E"/>
          <w:sz w:val="21"/>
          <w:szCs w:val="21"/>
        </w:rPr>
        <w:t>ებში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თუ</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ბიზნესი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იყენებს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კრიპტოვალუტას</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საერთაშორისო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გადახდებისა</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სავაჭრო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დაფინანსებისთვის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იმყოფებით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იურისდიქციათაშორისი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რისკის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ქვეშ</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როლია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რისკის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დადგენა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შემცირება</w:t>
      </w:r>
      <w:r>
        <w:rPr>
          <w:rStyle w:val="ng-star-inserted"/>
          <w:rFonts w:ascii="Helvetica Neue" w:hAnsi="Helvetica Neue"/>
          <w:color w:val="1A1C1E"/>
          <w:sz w:val="21"/>
          <w:szCs w:val="21"/>
        </w:rPr>
        <w:t>.</w:t>
      </w:r>
    </w:p>
    <w:p w:rsidR="005D61EE" w:rsidRDefault="005D61EE" w:rsidP="005D61EE">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საკონსულტაციო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პრაქტიკა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ტრანსსასაზღვრო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ტრანზაქციებისთვის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ეფუძნება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მრავალმხრივ</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ანალიზს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უზრუნველყოფს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მკაფიო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მითითებებს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ძირითად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სამართლებრივ</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გამოწვევებზე</w:t>
      </w:r>
      <w:r>
        <w:rPr>
          <w:rStyle w:val="ng-star-inserted"/>
          <w:rFonts w:ascii="Helvetica Neue" w:hAnsi="Helvetica Neue"/>
          <w:color w:val="1A1C1E"/>
          <w:sz w:val="21"/>
          <w:szCs w:val="21"/>
        </w:rPr>
        <w:t>:</w:t>
      </w:r>
    </w:p>
    <w:p w:rsidR="005D61EE" w:rsidRDefault="005D61EE" w:rsidP="005D61EE">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მარეგულირებელი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ფასიანი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ქაღალდების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სამართლის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ანალიზი</w:t>
      </w:r>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ვაანალიზებთ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კონკრეტული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ციფრული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აქტივის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სამართლებრივ</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სტატუსს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მხოლოდ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საქართველოში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არამედ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ტრანზაქციის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ყველა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მონაწილე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მხარის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იურისდიქციებში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კრიტიკულ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რჩევას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იმის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შესახებ</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შეიძლება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თუ</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უცხოელი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ინვესტორებისთვის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ტოკენის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შეთავაზებამ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გამოიწვიოს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ფასიანი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ქაღალდების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კანონმდებლობის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ამოქმედება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მშობლიურ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ქვეყნებში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მაგ</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აშშ</w:t>
      </w:r>
      <w:r>
        <w:rPr>
          <w:rStyle w:val="ng-star-inserted"/>
          <w:rFonts w:ascii="Helvetica Neue" w:hAnsi="Helvetica Neue"/>
          <w:color w:val="1A1C1E"/>
          <w:sz w:val="21"/>
          <w:szCs w:val="21"/>
        </w:rPr>
        <w:t>-</w:t>
      </w:r>
      <w:r>
        <w:rPr>
          <w:rStyle w:val="ng-star-inserted"/>
          <w:rFonts w:ascii="Sylfaen" w:hAnsi="Sylfaen" w:cs="Sylfaen"/>
          <w:color w:val="1A1C1E"/>
          <w:sz w:val="21"/>
          <w:szCs w:val="21"/>
        </w:rPr>
        <w:t>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ევროკავშირში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დიდ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ბრიტანეთში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როგორ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უნდა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მოხდეს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შეთავაზების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სტრუქტურირება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შესაბამისობის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შესანარჩუნებლად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ბიზნესებს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ვურჩევთ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სამართლებრივი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შედეგები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შეიძლება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მოჰყვეს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სხვადასხვა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ქვეყნის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მომხმარებლებისთვის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მომსახურების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შეთავაზებას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რამაც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შეიძლება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უნებლიედ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დაგაქვემდებაროთ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უცხოური</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სალიცენზიო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მოთხოვნებისადმი</w:t>
      </w:r>
      <w:r>
        <w:rPr>
          <w:rStyle w:val="ng-star-inserted"/>
          <w:rFonts w:ascii="Helvetica Neue" w:hAnsi="Helvetica Neue"/>
          <w:color w:val="1A1C1E"/>
          <w:sz w:val="21"/>
          <w:szCs w:val="21"/>
        </w:rPr>
        <w:t>.</w:t>
      </w:r>
    </w:p>
    <w:p w:rsidR="005D61EE" w:rsidRDefault="005D61EE" w:rsidP="005D61EE">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საერთაშორისო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საგადასახადო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სტრუქტურირება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შესაბამისობა</w:t>
      </w:r>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ტრანსსასაზღვრო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ტრანზაქციები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ქმნის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მნიშვნელოვან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საგადასახადო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სირთულეებს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სტრატეგიულ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რჩევას</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ორმაგი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დაბეგვრის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თავიდან</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აცილების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შესახებ</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შეთანხმებების</w:t>
      </w:r>
      <w:r>
        <w:rPr>
          <w:rStyle w:val="ng-star-inserted"/>
          <w:rFonts w:ascii="Helvetica Neue" w:hAnsi="Helvetica Neue"/>
          <w:b/>
          <w:bCs/>
          <w:color w:val="1A1C1E"/>
          <w:sz w:val="21"/>
          <w:szCs w:val="21"/>
        </w:rPr>
        <w:t xml:space="preserve"> (DTT)</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გამოყენებაზე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რათა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მინიმუმამდე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შემცირდეს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საგადასახადო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დანაკარგები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lastRenderedPageBreak/>
        <w:t>ტრანსსასაზღვრო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კრიპტო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შემოსავლებსა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ინვესტიციებზე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ვეხმარებით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უცხოელ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ინვესტორებს</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საქართველოს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საგადასახადო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კოდექსის</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შესაბამისად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მათი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აქტივებისა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ტრანზაქციების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დაბეგვრის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შედეგების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გააზრებაში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ვეხმარებით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ადგილობრივ</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კომპანიებს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თავიანთი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საერთაშორისო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ოპერაციების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საგადასახადო</w:t>
      </w:r>
      <w:r>
        <w:rPr>
          <w:rStyle w:val="ng-star-inserted"/>
          <w:rFonts w:ascii="Helvetica Neue" w:hAnsi="Helvetica Neue"/>
          <w:color w:val="1A1C1E"/>
          <w:sz w:val="21"/>
          <w:szCs w:val="21"/>
        </w:rPr>
        <w:t>-</w:t>
      </w:r>
      <w:r>
        <w:rPr>
          <w:rStyle w:val="ng-star-inserted"/>
          <w:rFonts w:ascii="Sylfaen" w:hAnsi="Sylfaen" w:cs="Sylfaen"/>
          <w:color w:val="1A1C1E"/>
          <w:sz w:val="21"/>
          <w:szCs w:val="21"/>
        </w:rPr>
        <w:t>ეფექტიანად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სტრუქტურირებაში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უზრუნველყოფს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როგორც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ადგილობრივი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ისე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უცხოური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საგადასახადო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ანგარიშგების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ვალდებულებებთან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შესაბამისობას</w:t>
      </w:r>
      <w:r>
        <w:rPr>
          <w:rStyle w:val="ng-star-inserted"/>
          <w:rFonts w:ascii="Helvetica Neue" w:hAnsi="Helvetica Neue"/>
          <w:color w:val="1A1C1E"/>
          <w:sz w:val="21"/>
          <w:szCs w:val="21"/>
        </w:rPr>
        <w:t>.</w:t>
      </w:r>
    </w:p>
    <w:p w:rsidR="005D61EE" w:rsidRDefault="005D61EE" w:rsidP="005D61EE">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კანონთა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კოლიზია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იურისდიქცია</w:t>
      </w:r>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როდესაც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ტრანსსასაზღვრო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დავა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წარმოიქმნება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პირველი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კრიტიკული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კითხვაა</w:t>
      </w:r>
      <w:r>
        <w:rPr>
          <w:rStyle w:val="ng-star-inserted"/>
          <w:rFonts w:ascii="Helvetica Neue" w:hAnsi="Helvetica Neue"/>
          <w:color w:val="1A1C1E"/>
          <w:sz w:val="21"/>
          <w:szCs w:val="21"/>
        </w:rPr>
        <w:t>: </w:t>
      </w:r>
      <w:r>
        <w:rPr>
          <w:rStyle w:val="ng-star-inserted"/>
          <w:rFonts w:ascii="Sylfaen" w:hAnsi="Sylfaen" w:cs="Sylfaen"/>
          <w:i/>
          <w:iCs/>
          <w:color w:val="1A1C1E"/>
          <w:sz w:val="21"/>
          <w:szCs w:val="21"/>
        </w:rPr>
        <w:t>რომელი</w:t>
      </w:r>
      <w:r>
        <w:rPr>
          <w:rStyle w:val="ng-star-inserted"/>
          <w:rFonts w:ascii="Helvetica Neue" w:hAnsi="Helvetica Neue"/>
          <w:i/>
          <w:iCs/>
          <w:color w:val="1A1C1E"/>
          <w:sz w:val="21"/>
          <w:szCs w:val="21"/>
        </w:rPr>
        <w:t xml:space="preserve"> </w:t>
      </w:r>
      <w:r>
        <w:rPr>
          <w:rStyle w:val="ng-star-inserted"/>
          <w:rFonts w:ascii="Sylfaen" w:hAnsi="Sylfaen" w:cs="Sylfaen"/>
          <w:i/>
          <w:iCs/>
          <w:color w:val="1A1C1E"/>
          <w:sz w:val="21"/>
          <w:szCs w:val="21"/>
        </w:rPr>
        <w:t>ქვეყნის</w:t>
      </w:r>
      <w:r>
        <w:rPr>
          <w:rStyle w:val="ng-star-inserted"/>
          <w:rFonts w:ascii="Helvetica Neue" w:hAnsi="Helvetica Neue"/>
          <w:i/>
          <w:iCs/>
          <w:color w:val="1A1C1E"/>
          <w:sz w:val="21"/>
          <w:szCs w:val="21"/>
        </w:rPr>
        <w:t xml:space="preserve"> </w:t>
      </w:r>
      <w:r>
        <w:rPr>
          <w:rStyle w:val="ng-star-inserted"/>
          <w:rFonts w:ascii="Sylfaen" w:hAnsi="Sylfaen" w:cs="Sylfaen"/>
          <w:i/>
          <w:iCs/>
          <w:color w:val="1A1C1E"/>
          <w:sz w:val="21"/>
          <w:szCs w:val="21"/>
        </w:rPr>
        <w:t>კანონები</w:t>
      </w:r>
      <w:r>
        <w:rPr>
          <w:rStyle w:val="ng-star-inserted"/>
          <w:rFonts w:ascii="Helvetica Neue" w:hAnsi="Helvetica Neue"/>
          <w:i/>
          <w:iCs/>
          <w:color w:val="1A1C1E"/>
          <w:sz w:val="21"/>
          <w:szCs w:val="21"/>
        </w:rPr>
        <w:t xml:space="preserve"> </w:t>
      </w:r>
      <w:r>
        <w:rPr>
          <w:rStyle w:val="ng-star-inserted"/>
          <w:rFonts w:ascii="Sylfaen" w:hAnsi="Sylfaen" w:cs="Sylfaen"/>
          <w:i/>
          <w:iCs/>
          <w:color w:val="1A1C1E"/>
          <w:sz w:val="21"/>
          <w:szCs w:val="21"/>
        </w:rPr>
        <w:t>გამოიყენება</w:t>
      </w:r>
      <w:r>
        <w:rPr>
          <w:rStyle w:val="ng-star-inserted"/>
          <w:rFonts w:ascii="Helvetica Neue" w:hAnsi="Helvetica Neue"/>
          <w:i/>
          <w:iCs/>
          <w:color w:val="1A1C1E"/>
          <w:sz w:val="21"/>
          <w:szCs w:val="21"/>
        </w:rPr>
        <w:t xml:space="preserve"> </w:t>
      </w:r>
      <w:r>
        <w:rPr>
          <w:rStyle w:val="ng-star-inserted"/>
          <w:rFonts w:ascii="Sylfaen" w:hAnsi="Sylfaen" w:cs="Sylfaen"/>
          <w:i/>
          <w:iCs/>
          <w:color w:val="1A1C1E"/>
          <w:sz w:val="21"/>
          <w:szCs w:val="21"/>
        </w:rPr>
        <w:t>და</w:t>
      </w:r>
      <w:r>
        <w:rPr>
          <w:rStyle w:val="ng-star-inserted"/>
          <w:rFonts w:ascii="Helvetica Neue" w:hAnsi="Helvetica Neue"/>
          <w:i/>
          <w:iCs/>
          <w:color w:val="1A1C1E"/>
          <w:sz w:val="21"/>
          <w:szCs w:val="21"/>
        </w:rPr>
        <w:t xml:space="preserve"> </w:t>
      </w:r>
      <w:r>
        <w:rPr>
          <w:rStyle w:val="ng-star-inserted"/>
          <w:rFonts w:ascii="Sylfaen" w:hAnsi="Sylfaen" w:cs="Sylfaen"/>
          <w:i/>
          <w:iCs/>
          <w:color w:val="1A1C1E"/>
          <w:sz w:val="21"/>
          <w:szCs w:val="21"/>
        </w:rPr>
        <w:t>სად</w:t>
      </w:r>
      <w:r>
        <w:rPr>
          <w:rStyle w:val="ng-star-inserted"/>
          <w:rFonts w:ascii="Helvetica Neue" w:hAnsi="Helvetica Neue"/>
          <w:i/>
          <w:iCs/>
          <w:color w:val="1A1C1E"/>
          <w:sz w:val="21"/>
          <w:szCs w:val="21"/>
        </w:rPr>
        <w:t xml:space="preserve"> </w:t>
      </w:r>
      <w:r>
        <w:rPr>
          <w:rStyle w:val="ng-star-inserted"/>
          <w:rFonts w:ascii="Sylfaen" w:hAnsi="Sylfaen" w:cs="Sylfaen"/>
          <w:i/>
          <w:iCs/>
          <w:color w:val="1A1C1E"/>
          <w:sz w:val="21"/>
          <w:szCs w:val="21"/>
        </w:rPr>
        <w:t>შეიძლება</w:t>
      </w:r>
      <w:r>
        <w:rPr>
          <w:rStyle w:val="ng-star-inserted"/>
          <w:rFonts w:ascii="Helvetica Neue" w:hAnsi="Helvetica Neue"/>
          <w:i/>
          <w:iCs/>
          <w:color w:val="1A1C1E"/>
          <w:sz w:val="21"/>
          <w:szCs w:val="21"/>
        </w:rPr>
        <w:t xml:space="preserve"> </w:t>
      </w:r>
      <w:r>
        <w:rPr>
          <w:rStyle w:val="ng-star-inserted"/>
          <w:rFonts w:ascii="Sylfaen" w:hAnsi="Sylfaen" w:cs="Sylfaen"/>
          <w:i/>
          <w:iCs/>
          <w:color w:val="1A1C1E"/>
          <w:sz w:val="21"/>
          <w:szCs w:val="21"/>
        </w:rPr>
        <w:t>სარჩელის</w:t>
      </w:r>
      <w:r>
        <w:rPr>
          <w:rStyle w:val="ng-star-inserted"/>
          <w:rFonts w:ascii="Helvetica Neue" w:hAnsi="Helvetica Neue"/>
          <w:i/>
          <w:iCs/>
          <w:color w:val="1A1C1E"/>
          <w:sz w:val="21"/>
          <w:szCs w:val="21"/>
        </w:rPr>
        <w:t xml:space="preserve"> </w:t>
      </w:r>
      <w:r>
        <w:rPr>
          <w:rStyle w:val="ng-star-inserted"/>
          <w:rFonts w:ascii="Sylfaen" w:hAnsi="Sylfaen" w:cs="Sylfaen"/>
          <w:i/>
          <w:iCs/>
          <w:color w:val="1A1C1E"/>
          <w:sz w:val="21"/>
          <w:szCs w:val="21"/>
        </w:rPr>
        <w:t>შეტანა</w:t>
      </w:r>
      <w:r>
        <w:rPr>
          <w:rStyle w:val="ng-star-inserted"/>
          <w:rFonts w:ascii="Helvetica Neue" w:hAnsi="Helvetica Neue"/>
          <w:i/>
          <w:iCs/>
          <w:color w:val="1A1C1E"/>
          <w:sz w:val="21"/>
          <w:szCs w:val="21"/>
        </w:rPr>
        <w:t>?</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პროაქტიულად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ვაგვარებთ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საკითხს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მყარი</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საერთაშორისო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ხელშეკრულებების</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შემუშავებით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რომლებშიც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მკაფიოდ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მითითებული</w:t>
      </w:r>
      <w:r>
        <w:rPr>
          <w:rStyle w:val="ng-star-inserted"/>
          <w:rFonts w:ascii="Helvetica Neue" w:hAnsi="Helvetica Neue"/>
          <w:color w:val="1A1C1E"/>
          <w:sz w:val="21"/>
          <w:szCs w:val="21"/>
        </w:rPr>
        <w:t xml:space="preserve"> </w:t>
      </w:r>
      <w:r>
        <w:rPr>
          <w:rStyle w:val="ng-star-inserted"/>
          <w:color w:val="1A1C1E"/>
          <w:sz w:val="21"/>
          <w:szCs w:val="21"/>
        </w:rPr>
        <w:t>„</w:t>
      </w:r>
      <w:r>
        <w:rPr>
          <w:rStyle w:val="ng-star-inserted"/>
          <w:rFonts w:ascii="Sylfaen" w:hAnsi="Sylfaen" w:cs="Sylfaen"/>
          <w:color w:val="1A1C1E"/>
          <w:sz w:val="21"/>
          <w:szCs w:val="21"/>
        </w:rPr>
        <w:t>გამოსაყენებელი</w:t>
      </w:r>
      <w:r>
        <w:rPr>
          <w:rStyle w:val="ng-star-inserted"/>
          <w:rFonts w:ascii="Helvetica Neue" w:hAnsi="Helvetica Neue"/>
          <w:color w:val="1A1C1E"/>
          <w:sz w:val="21"/>
          <w:szCs w:val="21"/>
        </w:rPr>
        <w:t xml:space="preserve"> </w:t>
      </w:r>
      <w:proofErr w:type="gramStart"/>
      <w:r>
        <w:rPr>
          <w:rStyle w:val="ng-star-inserted"/>
          <w:rFonts w:ascii="Sylfaen" w:hAnsi="Sylfaen" w:cs="Sylfaen"/>
          <w:color w:val="1A1C1E"/>
          <w:sz w:val="21"/>
          <w:szCs w:val="21"/>
        </w:rPr>
        <w:t>სამართლის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proofErr w:type="gramEnd"/>
      <w:r>
        <w:rPr>
          <w:rStyle w:val="ng-star-inserted"/>
          <w:rFonts w:ascii="Helvetica Neue" w:hAnsi="Helvetica Neue"/>
          <w:color w:val="1A1C1E"/>
          <w:sz w:val="21"/>
          <w:szCs w:val="21"/>
        </w:rPr>
        <w:t xml:space="preserve"> </w:t>
      </w:r>
      <w:r>
        <w:rPr>
          <w:rStyle w:val="ng-star-inserted"/>
          <w:color w:val="1A1C1E"/>
          <w:sz w:val="21"/>
          <w:szCs w:val="21"/>
        </w:rPr>
        <w:t>„</w:t>
      </w:r>
      <w:r>
        <w:rPr>
          <w:rStyle w:val="ng-star-inserted"/>
          <w:rFonts w:ascii="Sylfaen" w:hAnsi="Sylfaen" w:cs="Sylfaen"/>
          <w:color w:val="1A1C1E"/>
          <w:sz w:val="21"/>
          <w:szCs w:val="21"/>
        </w:rPr>
        <w:t>იურისდიქციის</w:t>
      </w:r>
      <w:r>
        <w:rPr>
          <w:rStyle w:val="ng-star-inserted"/>
          <w:color w:val="1A1C1E"/>
          <w:sz w:val="21"/>
          <w:szCs w:val="21"/>
        </w:rPr>
        <w:t>“</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პუნქტები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გიწევთ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კონსულტაციას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საქართველოს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სასამართლო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გადაწყვეტილებებისა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საარბიტრაჟო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გადაწყვეტილებების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საზღვარგარეთ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აღსრულების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შესაძლებლობის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შესახებ</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პირიქით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რითაც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დავების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გადაწყვეტის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სტრატეგიულ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გეგმას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სანამ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კონფლიქტი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დაიწყება</w:t>
      </w:r>
      <w:r>
        <w:rPr>
          <w:rStyle w:val="ng-star-inserted"/>
          <w:rFonts w:ascii="Helvetica Neue" w:hAnsi="Helvetica Neue"/>
          <w:color w:val="1A1C1E"/>
          <w:sz w:val="21"/>
          <w:szCs w:val="21"/>
        </w:rPr>
        <w:t>.</w:t>
      </w:r>
    </w:p>
    <w:p w:rsidR="005D61EE" w:rsidRDefault="005D61EE" w:rsidP="005D61EE">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t>გლობალურ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კრიპტო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ეკონომიკაში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სამართლებრივი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წარმატება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მრავალ</w:t>
      </w:r>
      <w:r>
        <w:rPr>
          <w:rStyle w:val="ng-star-inserted"/>
          <w:rFonts w:ascii="Helvetica Neue" w:hAnsi="Helvetica Neue"/>
          <w:color w:val="1A1C1E"/>
          <w:sz w:val="21"/>
          <w:szCs w:val="21"/>
        </w:rPr>
        <w:t>-</w:t>
      </w:r>
      <w:r>
        <w:rPr>
          <w:rStyle w:val="ng-star-inserted"/>
          <w:rFonts w:ascii="Sylfaen" w:hAnsi="Sylfaen" w:cs="Sylfaen"/>
          <w:color w:val="1A1C1E"/>
          <w:sz w:val="21"/>
          <w:szCs w:val="21"/>
        </w:rPr>
        <w:t>იურისდიქციულ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პერსპექტივაზეა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დამოკიდებული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გლობალურ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ხედვას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დაწყვილებულია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ღრმა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ადგილობრივ</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ექსპერტიზასთან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საშუალებას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გაძლევთ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გამოიყენოთ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კრიპტოვალუტის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უსაზღვრო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ძალა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ხოლო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მყარად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დარჩეთ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სამართლებრივი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შესაბამისობის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ჩარჩოებში</w:t>
      </w:r>
      <w:r>
        <w:rPr>
          <w:rStyle w:val="ng-star-inserted"/>
          <w:rFonts w:ascii="Helvetica Neue" w:hAnsi="Helvetica Neue"/>
          <w:color w:val="1A1C1E"/>
          <w:sz w:val="21"/>
          <w:szCs w:val="21"/>
        </w:rPr>
        <w:t>.</w:t>
      </w:r>
    </w:p>
    <w:p w:rsidR="005D61EE" w:rsidRDefault="005D61EE" w:rsidP="005D61EE">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საერთაშორისო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კრიპტო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ტრანზაქციებისა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ინვესტიციების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სამართლებრივი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სირთულეების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წარმატებით</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დასაძლევად</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დაუკავშირდით</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ჩვენს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გუნდს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ტრანსსასაზღვრო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სტრატეგიული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ანალიზისთვის</w:t>
      </w:r>
      <w:r>
        <w:rPr>
          <w:rStyle w:val="ng-star-inserted"/>
          <w:rFonts w:ascii="Helvetica Neue" w:hAnsi="Helvetica Neue"/>
          <w:b/>
          <w:bCs/>
          <w:color w:val="1A1C1E"/>
          <w:sz w:val="21"/>
          <w:szCs w:val="21"/>
        </w:rPr>
        <w:t>.</w:t>
      </w:r>
    </w:p>
    <w:p w:rsidR="005D61EE" w:rsidRDefault="005D61EE" w:rsidP="005D61EE">
      <w:pPr>
        <w:jc w:val="both"/>
        <w:rPr>
          <w:rFonts w:ascii="Times New Roman" w:hAnsi="Times New Roman"/>
          <w:sz w:val="24"/>
          <w:szCs w:val="24"/>
        </w:rPr>
      </w:pPr>
    </w:p>
    <w:p w:rsidR="005D61EE" w:rsidRPr="005D61EE" w:rsidRDefault="005D61EE" w:rsidP="005D61EE">
      <w:pPr>
        <w:jc w:val="both"/>
        <w:rPr>
          <w:lang w:val="ka-GE"/>
        </w:rPr>
      </w:pPr>
    </w:p>
    <w:p w:rsidR="00172956" w:rsidRDefault="00172956" w:rsidP="005D61EE">
      <w:pPr>
        <w:pStyle w:val="Heading1"/>
        <w:jc w:val="both"/>
      </w:pPr>
      <w:r>
        <w:t>English</w:t>
      </w:r>
    </w:p>
    <w:p w:rsidR="005D61EE" w:rsidRDefault="005D61EE" w:rsidP="005D61EE">
      <w:pPr>
        <w:pStyle w:val="Heading3"/>
        <w:shd w:val="clear" w:color="auto" w:fill="FFFFFF"/>
        <w:spacing w:before="0" w:line="420" w:lineRule="atLeast"/>
        <w:jc w:val="both"/>
        <w:rPr>
          <w:rFonts w:ascii="Helvetica Neue" w:hAnsi="Helvetica Neue"/>
          <w:color w:val="1A1C1E"/>
          <w:sz w:val="33"/>
          <w:szCs w:val="33"/>
        </w:rPr>
      </w:pPr>
      <w:r>
        <w:rPr>
          <w:rStyle w:val="ng-star-inserted"/>
          <w:rFonts w:ascii="Helvetica Neue" w:hAnsi="Helvetica Neue"/>
          <w:color w:val="1A1C1E"/>
          <w:sz w:val="33"/>
          <w:szCs w:val="33"/>
        </w:rPr>
        <w:t>Cross-Border Transactions: Navigating the Legal Maze of Global Crypto Finance</w:t>
      </w:r>
    </w:p>
    <w:p w:rsidR="005D61EE" w:rsidRDefault="005D61EE" w:rsidP="005D61EE">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Cryptocurrency, by its very nature, is borderless. This defining feature is its greatest strength and, from a legal perspective, its most profound challenge. When a transaction involves parties, exchanges, or assets in multiple jurisdictions, it enters a complex maze of conflicting laws, competing tax regimes, and disparate regulatory frameworks. A simple </w:t>
      </w:r>
      <w:r>
        <w:rPr>
          <w:rStyle w:val="ng-star-inserted"/>
          <w:rFonts w:ascii="Helvetica Neue" w:hAnsi="Helvetica Neue"/>
          <w:b/>
          <w:bCs/>
          <w:color w:val="1A1C1E"/>
          <w:sz w:val="21"/>
          <w:szCs w:val="21"/>
        </w:rPr>
        <w:t>international crypto transfer</w:t>
      </w:r>
      <w:r>
        <w:rPr>
          <w:rStyle w:val="ng-star-inserted"/>
          <w:rFonts w:ascii="Helvetica Neue" w:hAnsi="Helvetica Neue"/>
          <w:color w:val="1A1C1E"/>
          <w:sz w:val="21"/>
          <w:szCs w:val="21"/>
        </w:rPr>
        <w:t> or </w:t>
      </w:r>
      <w:r>
        <w:rPr>
          <w:rStyle w:val="ng-star-inserted"/>
          <w:rFonts w:ascii="Helvetica Neue" w:hAnsi="Helvetica Neue"/>
          <w:b/>
          <w:bCs/>
          <w:color w:val="1A1C1E"/>
          <w:sz w:val="21"/>
          <w:szCs w:val="21"/>
        </w:rPr>
        <w:t>foreign investment in a Georgian crypto project</w:t>
      </w:r>
      <w:r>
        <w:rPr>
          <w:rStyle w:val="ng-star-inserted"/>
          <w:rFonts w:ascii="Helvetica Neue" w:hAnsi="Helvetica Neue"/>
          <w:color w:val="1A1C1E"/>
          <w:sz w:val="21"/>
          <w:szCs w:val="21"/>
        </w:rPr>
        <w:t> can trigger unforeseen legal and tax obligations in several countries at once. Our firm provides specialized international counsel to navigate this complexity, providing the strategic legal clarity required to conduct </w:t>
      </w:r>
      <w:r>
        <w:rPr>
          <w:rStyle w:val="ng-star-inserted"/>
          <w:rFonts w:ascii="Helvetica Neue" w:hAnsi="Helvetica Neue"/>
          <w:b/>
          <w:bCs/>
          <w:color w:val="1A1C1E"/>
          <w:sz w:val="21"/>
          <w:szCs w:val="21"/>
        </w:rPr>
        <w:t>cross-border crypto transactions</w:t>
      </w:r>
      <w:r>
        <w:rPr>
          <w:rStyle w:val="ng-star-inserted"/>
          <w:rFonts w:ascii="Helvetica Neue" w:hAnsi="Helvetica Neue"/>
          <w:color w:val="1A1C1E"/>
          <w:sz w:val="21"/>
          <w:szCs w:val="21"/>
        </w:rPr>
        <w:t> with confidence and compliance.</w:t>
      </w:r>
    </w:p>
    <w:p w:rsidR="005D61EE" w:rsidRDefault="005D61EE" w:rsidP="005D61EE">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lastRenderedPageBreak/>
        <w:t>This service is vital for any business or investor operating on the global stage. Whether you are a </w:t>
      </w:r>
      <w:r>
        <w:rPr>
          <w:rStyle w:val="ng-star-inserted"/>
          <w:rFonts w:ascii="Helvetica Neue" w:hAnsi="Helvetica Neue"/>
          <w:b/>
          <w:bCs/>
          <w:color w:val="1A1C1E"/>
          <w:sz w:val="21"/>
          <w:szCs w:val="21"/>
        </w:rPr>
        <w:t>Georgian crypto company accepting foreign investment</w:t>
      </w:r>
      <w:r>
        <w:rPr>
          <w:rStyle w:val="ng-star-inserted"/>
          <w:rFonts w:ascii="Helvetica Neue" w:hAnsi="Helvetica Neue"/>
          <w:color w:val="1A1C1E"/>
          <w:sz w:val="21"/>
          <w:szCs w:val="21"/>
        </w:rPr>
        <w:t>, an international fund </w:t>
      </w:r>
      <w:r>
        <w:rPr>
          <w:rStyle w:val="ng-star-inserted"/>
          <w:rFonts w:ascii="Helvetica Neue" w:hAnsi="Helvetica Neue"/>
          <w:b/>
          <w:bCs/>
          <w:color w:val="1A1C1E"/>
          <w:sz w:val="21"/>
          <w:szCs w:val="21"/>
        </w:rPr>
        <w:t>investing in Georgian VASPs</w:t>
      </w:r>
      <w:r>
        <w:rPr>
          <w:rStyle w:val="ng-star-inserted"/>
          <w:rFonts w:ascii="Helvetica Neue" w:hAnsi="Helvetica Neue"/>
          <w:color w:val="1A1C1E"/>
          <w:sz w:val="21"/>
          <w:szCs w:val="21"/>
        </w:rPr>
        <w:t>, or a business using cryptocurrency for </w:t>
      </w:r>
      <w:r>
        <w:rPr>
          <w:rStyle w:val="ng-star-inserted"/>
          <w:rFonts w:ascii="Helvetica Neue" w:hAnsi="Helvetica Neue"/>
          <w:b/>
          <w:bCs/>
          <w:color w:val="1A1C1E"/>
          <w:sz w:val="21"/>
          <w:szCs w:val="21"/>
        </w:rPr>
        <w:t>international payments</w:t>
      </w:r>
      <w:r>
        <w:rPr>
          <w:rStyle w:val="ng-star-inserted"/>
          <w:rFonts w:ascii="Helvetica Neue" w:hAnsi="Helvetica Neue"/>
          <w:color w:val="1A1C1E"/>
          <w:sz w:val="21"/>
          <w:szCs w:val="21"/>
        </w:rPr>
        <w:t> and trade finance, you are exposed to cross-jurisdictional risk. Our role is to map and mitigate that risk.</w:t>
      </w:r>
    </w:p>
    <w:p w:rsidR="005D61EE" w:rsidRDefault="005D61EE" w:rsidP="005D61EE">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Our advisory practice for cross-border transactions is built on a multi-faceted analysis, providing clear guidance on the primary legal challenges:</w:t>
      </w:r>
    </w:p>
    <w:p w:rsidR="005D61EE" w:rsidRDefault="005D61EE" w:rsidP="005D61EE">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Regulatory and Securities Law Analysis:</w:t>
      </w:r>
      <w:r>
        <w:rPr>
          <w:rStyle w:val="ng-star-inserted"/>
          <w:rFonts w:ascii="Helvetica Neue" w:hAnsi="Helvetica Neue"/>
          <w:color w:val="1A1C1E"/>
          <w:sz w:val="21"/>
          <w:szCs w:val="21"/>
        </w:rPr>
        <w:t> We analyze the legal status of a specific digital asset not just in Georgia, but in the jurisdictions of all transacting parties. We provide crucial advice on whether a token offering to foreign investors could trigger securities laws in their home countries (e.g., in the US, EU, or UK) and how to structure the offering to remain compliant. For businesses, we advise on the legal implications of offering services to users in different countries, which could inadvertently subject you to foreign </w:t>
      </w:r>
      <w:r>
        <w:rPr>
          <w:rStyle w:val="ng-star-inserted"/>
          <w:rFonts w:ascii="Helvetica Neue" w:hAnsi="Helvetica Neue"/>
          <w:b/>
          <w:bCs/>
          <w:color w:val="1A1C1E"/>
          <w:sz w:val="21"/>
          <w:szCs w:val="21"/>
        </w:rPr>
        <w:t>licensing requirements</w:t>
      </w:r>
      <w:r>
        <w:rPr>
          <w:rStyle w:val="ng-star-inserted"/>
          <w:rFonts w:ascii="Helvetica Neue" w:hAnsi="Helvetica Neue"/>
          <w:color w:val="1A1C1E"/>
          <w:sz w:val="21"/>
          <w:szCs w:val="21"/>
        </w:rPr>
        <w:t>.</w:t>
      </w:r>
    </w:p>
    <w:p w:rsidR="005D61EE" w:rsidRDefault="005D61EE" w:rsidP="005D61EE">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International Tax Structuring and Compliance:</w:t>
      </w:r>
      <w:r>
        <w:rPr>
          <w:rStyle w:val="ng-star-inserted"/>
          <w:rFonts w:ascii="Helvetica Neue" w:hAnsi="Helvetica Neue"/>
          <w:color w:val="1A1C1E"/>
          <w:sz w:val="21"/>
          <w:szCs w:val="21"/>
        </w:rPr>
        <w:t> Cross-border transactions create significant tax complexities. We provide strategic advice on the application of </w:t>
      </w:r>
      <w:r>
        <w:rPr>
          <w:rStyle w:val="ng-star-inserted"/>
          <w:rFonts w:ascii="Helvetica Neue" w:hAnsi="Helvetica Neue"/>
          <w:b/>
          <w:bCs/>
          <w:color w:val="1A1C1E"/>
          <w:sz w:val="21"/>
          <w:szCs w:val="21"/>
        </w:rPr>
        <w:t>Double Taxation Treaties (DTTs)</w:t>
      </w:r>
      <w:r>
        <w:rPr>
          <w:rStyle w:val="ng-star-inserted"/>
          <w:rFonts w:ascii="Helvetica Neue" w:hAnsi="Helvetica Neue"/>
          <w:color w:val="1A1C1E"/>
          <w:sz w:val="21"/>
          <w:szCs w:val="21"/>
        </w:rPr>
        <w:t> to minimize tax leakage on cross-border crypto income and investments. We guide foreign investors on the tax implications of their holdings and transactions under the </w:t>
      </w:r>
      <w:r>
        <w:rPr>
          <w:rStyle w:val="ng-star-inserted"/>
          <w:rFonts w:ascii="Helvetica Neue" w:hAnsi="Helvetica Neue"/>
          <w:b/>
          <w:bCs/>
          <w:color w:val="1A1C1E"/>
          <w:sz w:val="21"/>
          <w:szCs w:val="21"/>
        </w:rPr>
        <w:t>Georgian Tax Code</w:t>
      </w:r>
      <w:r>
        <w:rPr>
          <w:rStyle w:val="ng-star-inserted"/>
          <w:rFonts w:ascii="Helvetica Neue" w:hAnsi="Helvetica Neue"/>
          <w:color w:val="1A1C1E"/>
          <w:sz w:val="21"/>
          <w:szCs w:val="21"/>
        </w:rPr>
        <w:t> and help local companies structure their international operations in a tax-efficient manner, ensuring compliance with both local and foreign tax reporting obligations.</w:t>
      </w:r>
    </w:p>
    <w:p w:rsidR="005D61EE" w:rsidRDefault="005D61EE" w:rsidP="005D61EE">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Conflict of Laws and Jurisdiction:</w:t>
      </w:r>
      <w:r>
        <w:rPr>
          <w:rStyle w:val="ng-star-inserted"/>
          <w:rFonts w:ascii="Helvetica Neue" w:hAnsi="Helvetica Neue"/>
          <w:color w:val="1A1C1E"/>
          <w:sz w:val="21"/>
          <w:szCs w:val="21"/>
        </w:rPr>
        <w:t> When a cross-border dispute arises, the first critical question is: </w:t>
      </w:r>
      <w:r>
        <w:rPr>
          <w:rStyle w:val="ng-star-inserted"/>
          <w:rFonts w:ascii="Helvetica Neue" w:hAnsi="Helvetica Neue"/>
          <w:i/>
          <w:iCs/>
          <w:color w:val="1A1C1E"/>
          <w:sz w:val="21"/>
          <w:szCs w:val="21"/>
        </w:rPr>
        <w:t>which country's laws apply and where can a lawsuit be filed?</w:t>
      </w:r>
      <w:r>
        <w:rPr>
          <w:rStyle w:val="ng-star-inserted"/>
          <w:rFonts w:ascii="Helvetica Neue" w:hAnsi="Helvetica Neue"/>
          <w:color w:val="1A1C1E"/>
          <w:sz w:val="21"/>
          <w:szCs w:val="21"/>
        </w:rPr>
        <w:t> We proactively address this by drafting robust </w:t>
      </w:r>
      <w:r>
        <w:rPr>
          <w:rStyle w:val="ng-star-inserted"/>
          <w:rFonts w:ascii="Helvetica Neue" w:hAnsi="Helvetica Neue"/>
          <w:b/>
          <w:bCs/>
          <w:color w:val="1A1C1E"/>
          <w:sz w:val="21"/>
          <w:szCs w:val="21"/>
        </w:rPr>
        <w:t>international contracts</w:t>
      </w:r>
      <w:r>
        <w:rPr>
          <w:rStyle w:val="ng-star-inserted"/>
          <w:rFonts w:ascii="Helvetica Neue" w:hAnsi="Helvetica Neue"/>
          <w:color w:val="1A1C1E"/>
          <w:sz w:val="21"/>
          <w:szCs w:val="21"/>
        </w:rPr>
        <w:t> with clear "choice of law" and "jurisdiction" clauses. We advise on the enforceability of Georgian court judgments and arbitral awards abroad, and vice-versa, providing a strategic roadmap for dispute resolution before a conflict ever begins.</w:t>
      </w:r>
    </w:p>
    <w:p w:rsidR="005D61EE" w:rsidRDefault="005D61EE" w:rsidP="005D61EE">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In the global crypto economy, legal success depends on a multi-jurisdictional perspective. We provide that global viewpoint, paired with deep local expertise, allowing you to harness the borderless power of cryptocurrency while remaining firmly grounded in legal compliance.</w:t>
      </w:r>
    </w:p>
    <w:p w:rsidR="005D61EE" w:rsidRDefault="005D61EE" w:rsidP="005D61EE">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To successfully navigate the legal complexities of international crypto transactions and investments, contact our team for a cross-border strategic analysis.</w:t>
      </w:r>
    </w:p>
    <w:p w:rsidR="005D61EE" w:rsidRPr="005D61EE" w:rsidRDefault="005D61EE" w:rsidP="005D61EE">
      <w:pPr>
        <w:jc w:val="both"/>
      </w:pPr>
    </w:p>
    <w:p w:rsidR="00172956" w:rsidRPr="005D61EE" w:rsidRDefault="00172956" w:rsidP="005D61EE">
      <w:pPr>
        <w:pStyle w:val="Heading1"/>
        <w:jc w:val="both"/>
        <w:rPr>
          <w:lang w:val="ru-RU"/>
        </w:rPr>
      </w:pPr>
      <w:r>
        <w:t>Russian</w:t>
      </w:r>
    </w:p>
    <w:p w:rsidR="005D61EE" w:rsidRPr="005D61EE" w:rsidRDefault="005D61EE" w:rsidP="005D61EE">
      <w:pPr>
        <w:pStyle w:val="Heading3"/>
        <w:shd w:val="clear" w:color="auto" w:fill="FFFFFF"/>
        <w:spacing w:before="0" w:line="420" w:lineRule="atLeast"/>
        <w:jc w:val="both"/>
        <w:rPr>
          <w:rFonts w:ascii="Helvetica Neue" w:hAnsi="Helvetica Neue"/>
          <w:color w:val="1A1C1E"/>
          <w:sz w:val="33"/>
          <w:szCs w:val="33"/>
          <w:lang w:val="ru-RU"/>
        </w:rPr>
      </w:pPr>
      <w:r w:rsidRPr="005D61EE">
        <w:rPr>
          <w:rStyle w:val="ng-star-inserted"/>
          <w:rFonts w:ascii="Helvetica Neue" w:hAnsi="Helvetica Neue"/>
          <w:color w:val="1A1C1E"/>
          <w:sz w:val="33"/>
          <w:szCs w:val="33"/>
          <w:lang w:val="ru-RU"/>
        </w:rPr>
        <w:t>Трансграничные транзакции: Навигация в правовом лабиринте глобальных криптофинансов</w:t>
      </w:r>
    </w:p>
    <w:p w:rsidR="005D61EE" w:rsidRPr="005D61EE" w:rsidRDefault="005D61EE" w:rsidP="005D61EE">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5D61EE">
        <w:rPr>
          <w:rStyle w:val="ng-star-inserted"/>
          <w:rFonts w:ascii="Helvetica Neue" w:hAnsi="Helvetica Neue"/>
          <w:color w:val="1A1C1E"/>
          <w:sz w:val="21"/>
          <w:szCs w:val="21"/>
          <w:lang w:val="ru-RU"/>
        </w:rPr>
        <w:t xml:space="preserve">Криптовалюта по своей природе безгранична. Эта определяющая черта является ее величайшей силой и, с юридической точки зрения, ее самой серьезной проблемой. Когда в транзакции участвуют стороны, биржи или активы в нескольких юрисдикциях, она попадает в сложный лабиринт противоречащих друг </w:t>
      </w:r>
      <w:r w:rsidRPr="005D61EE">
        <w:rPr>
          <w:rStyle w:val="ng-star-inserted"/>
          <w:rFonts w:ascii="Helvetica Neue" w:hAnsi="Helvetica Neue"/>
          <w:color w:val="1A1C1E"/>
          <w:sz w:val="21"/>
          <w:szCs w:val="21"/>
          <w:lang w:val="ru-RU"/>
        </w:rPr>
        <w:lastRenderedPageBreak/>
        <w:t>другу законов, конкурирующих налоговых режимов и различных регуляторных рамок. Простой</w:t>
      </w:r>
      <w:r>
        <w:rPr>
          <w:rStyle w:val="ng-star-inserted"/>
          <w:rFonts w:ascii="Helvetica Neue" w:hAnsi="Helvetica Neue"/>
          <w:color w:val="1A1C1E"/>
          <w:sz w:val="21"/>
          <w:szCs w:val="21"/>
        </w:rPr>
        <w:t> </w:t>
      </w:r>
      <w:r w:rsidRPr="005D61EE">
        <w:rPr>
          <w:rStyle w:val="ng-star-inserted"/>
          <w:rFonts w:ascii="Helvetica Neue" w:hAnsi="Helvetica Neue"/>
          <w:b/>
          <w:bCs/>
          <w:color w:val="1A1C1E"/>
          <w:sz w:val="21"/>
          <w:szCs w:val="21"/>
          <w:lang w:val="ru-RU"/>
        </w:rPr>
        <w:t>международный криптоперевод</w:t>
      </w:r>
      <w:r>
        <w:rPr>
          <w:rStyle w:val="ng-star-inserted"/>
          <w:rFonts w:ascii="Helvetica Neue" w:hAnsi="Helvetica Neue"/>
          <w:color w:val="1A1C1E"/>
          <w:sz w:val="21"/>
          <w:szCs w:val="21"/>
        </w:rPr>
        <w:t> </w:t>
      </w:r>
      <w:r w:rsidRPr="005D61EE">
        <w:rPr>
          <w:rStyle w:val="ng-star-inserted"/>
          <w:rFonts w:ascii="Helvetica Neue" w:hAnsi="Helvetica Neue"/>
          <w:color w:val="1A1C1E"/>
          <w:sz w:val="21"/>
          <w:szCs w:val="21"/>
          <w:lang w:val="ru-RU"/>
        </w:rPr>
        <w:t>или</w:t>
      </w:r>
      <w:r>
        <w:rPr>
          <w:rStyle w:val="ng-star-inserted"/>
          <w:rFonts w:ascii="Helvetica Neue" w:hAnsi="Helvetica Neue"/>
          <w:color w:val="1A1C1E"/>
          <w:sz w:val="21"/>
          <w:szCs w:val="21"/>
        </w:rPr>
        <w:t> </w:t>
      </w:r>
      <w:r w:rsidRPr="005D61EE">
        <w:rPr>
          <w:rStyle w:val="ng-star-inserted"/>
          <w:rFonts w:ascii="Helvetica Neue" w:hAnsi="Helvetica Neue"/>
          <w:b/>
          <w:bCs/>
          <w:color w:val="1A1C1E"/>
          <w:sz w:val="21"/>
          <w:szCs w:val="21"/>
          <w:lang w:val="ru-RU"/>
        </w:rPr>
        <w:t>иностранная инвестиция в грузинский криптопроект</w:t>
      </w:r>
      <w:r>
        <w:rPr>
          <w:rStyle w:val="ng-star-inserted"/>
          <w:rFonts w:ascii="Helvetica Neue" w:hAnsi="Helvetica Neue"/>
          <w:color w:val="1A1C1E"/>
          <w:sz w:val="21"/>
          <w:szCs w:val="21"/>
        </w:rPr>
        <w:t> </w:t>
      </w:r>
      <w:r w:rsidRPr="005D61EE">
        <w:rPr>
          <w:rStyle w:val="ng-star-inserted"/>
          <w:rFonts w:ascii="Helvetica Neue" w:hAnsi="Helvetica Neue"/>
          <w:color w:val="1A1C1E"/>
          <w:sz w:val="21"/>
          <w:szCs w:val="21"/>
          <w:lang w:val="ru-RU"/>
        </w:rPr>
        <w:t>могут одновременно повлечь за собой непредвиденные юридические и налоговые обязательства в нескольких странах. Наша фирма предоставляет специализированные международные консультации для навигации в этой сложности, обеспечивая стратегическую правовую ясность, необходимую для проведения</w:t>
      </w:r>
      <w:r>
        <w:rPr>
          <w:rStyle w:val="ng-star-inserted"/>
          <w:rFonts w:ascii="Helvetica Neue" w:hAnsi="Helvetica Neue"/>
          <w:color w:val="1A1C1E"/>
          <w:sz w:val="21"/>
          <w:szCs w:val="21"/>
        </w:rPr>
        <w:t> </w:t>
      </w:r>
      <w:r w:rsidRPr="005D61EE">
        <w:rPr>
          <w:rStyle w:val="ng-star-inserted"/>
          <w:rFonts w:ascii="Helvetica Neue" w:hAnsi="Helvetica Neue"/>
          <w:b/>
          <w:bCs/>
          <w:color w:val="1A1C1E"/>
          <w:sz w:val="21"/>
          <w:szCs w:val="21"/>
          <w:lang w:val="ru-RU"/>
        </w:rPr>
        <w:t>трансграничных крипто-транзакций</w:t>
      </w:r>
      <w:r>
        <w:rPr>
          <w:rStyle w:val="ng-star-inserted"/>
          <w:rFonts w:ascii="Helvetica Neue" w:hAnsi="Helvetica Neue"/>
          <w:color w:val="1A1C1E"/>
          <w:sz w:val="21"/>
          <w:szCs w:val="21"/>
        </w:rPr>
        <w:t> </w:t>
      </w:r>
      <w:r w:rsidRPr="005D61EE">
        <w:rPr>
          <w:rStyle w:val="ng-star-inserted"/>
          <w:rFonts w:ascii="Helvetica Neue" w:hAnsi="Helvetica Neue"/>
          <w:color w:val="1A1C1E"/>
          <w:sz w:val="21"/>
          <w:szCs w:val="21"/>
          <w:lang w:val="ru-RU"/>
        </w:rPr>
        <w:t>с уверенностью и в соответствии с законодательством.</w:t>
      </w:r>
    </w:p>
    <w:p w:rsidR="005D61EE" w:rsidRPr="005D61EE" w:rsidRDefault="005D61EE" w:rsidP="005D61EE">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5D61EE">
        <w:rPr>
          <w:rStyle w:val="ng-star-inserted"/>
          <w:rFonts w:ascii="Helvetica Neue" w:hAnsi="Helvetica Neue"/>
          <w:color w:val="1A1C1E"/>
          <w:sz w:val="21"/>
          <w:szCs w:val="21"/>
          <w:lang w:val="ru-RU"/>
        </w:rPr>
        <w:t>Эта услуга жизненно важна для любого бизнеса или инвестора, работающего на мировой арене. Независимо от того, являетесь ли вы</w:t>
      </w:r>
      <w:r>
        <w:rPr>
          <w:rStyle w:val="ng-star-inserted"/>
          <w:rFonts w:ascii="Helvetica Neue" w:hAnsi="Helvetica Neue"/>
          <w:color w:val="1A1C1E"/>
          <w:sz w:val="21"/>
          <w:szCs w:val="21"/>
        </w:rPr>
        <w:t> </w:t>
      </w:r>
      <w:r w:rsidRPr="005D61EE">
        <w:rPr>
          <w:rStyle w:val="ng-star-inserted"/>
          <w:rFonts w:ascii="Helvetica Neue" w:hAnsi="Helvetica Neue"/>
          <w:b/>
          <w:bCs/>
          <w:color w:val="1A1C1E"/>
          <w:sz w:val="21"/>
          <w:szCs w:val="21"/>
          <w:lang w:val="ru-RU"/>
        </w:rPr>
        <w:t>грузинской крипто-компанией, принимающей иностранные инвестиции</w:t>
      </w:r>
      <w:r w:rsidRPr="005D61EE">
        <w:rPr>
          <w:rStyle w:val="ng-star-inserted"/>
          <w:rFonts w:ascii="Helvetica Neue" w:hAnsi="Helvetica Neue"/>
          <w:color w:val="1A1C1E"/>
          <w:sz w:val="21"/>
          <w:szCs w:val="21"/>
          <w:lang w:val="ru-RU"/>
        </w:rPr>
        <w:t>, международным фондом,</w:t>
      </w:r>
      <w:r>
        <w:rPr>
          <w:rStyle w:val="ng-star-inserted"/>
          <w:rFonts w:ascii="Helvetica Neue" w:hAnsi="Helvetica Neue"/>
          <w:color w:val="1A1C1E"/>
          <w:sz w:val="21"/>
          <w:szCs w:val="21"/>
        </w:rPr>
        <w:t> </w:t>
      </w:r>
      <w:r w:rsidRPr="005D61EE">
        <w:rPr>
          <w:rStyle w:val="ng-star-inserted"/>
          <w:rFonts w:ascii="Helvetica Neue" w:hAnsi="Helvetica Neue"/>
          <w:b/>
          <w:bCs/>
          <w:color w:val="1A1C1E"/>
          <w:sz w:val="21"/>
          <w:szCs w:val="21"/>
          <w:lang w:val="ru-RU"/>
        </w:rPr>
        <w:t xml:space="preserve">инвестирующим в грузинские </w:t>
      </w:r>
      <w:r>
        <w:rPr>
          <w:rStyle w:val="ng-star-inserted"/>
          <w:rFonts w:ascii="Helvetica Neue" w:hAnsi="Helvetica Neue"/>
          <w:b/>
          <w:bCs/>
          <w:color w:val="1A1C1E"/>
          <w:sz w:val="21"/>
          <w:szCs w:val="21"/>
        </w:rPr>
        <w:t>VASP</w:t>
      </w:r>
      <w:r w:rsidRPr="005D61EE">
        <w:rPr>
          <w:rStyle w:val="ng-star-inserted"/>
          <w:rFonts w:ascii="Helvetica Neue" w:hAnsi="Helvetica Neue"/>
          <w:color w:val="1A1C1E"/>
          <w:sz w:val="21"/>
          <w:szCs w:val="21"/>
          <w:lang w:val="ru-RU"/>
        </w:rPr>
        <w:t>, или бизнесом, использующим криптовалюту для</w:t>
      </w:r>
      <w:r>
        <w:rPr>
          <w:rStyle w:val="ng-star-inserted"/>
          <w:rFonts w:ascii="Helvetica Neue" w:hAnsi="Helvetica Neue"/>
          <w:color w:val="1A1C1E"/>
          <w:sz w:val="21"/>
          <w:szCs w:val="21"/>
        </w:rPr>
        <w:t> </w:t>
      </w:r>
      <w:r w:rsidRPr="005D61EE">
        <w:rPr>
          <w:rStyle w:val="ng-star-inserted"/>
          <w:rFonts w:ascii="Helvetica Neue" w:hAnsi="Helvetica Neue"/>
          <w:b/>
          <w:bCs/>
          <w:color w:val="1A1C1E"/>
          <w:sz w:val="21"/>
          <w:szCs w:val="21"/>
          <w:lang w:val="ru-RU"/>
        </w:rPr>
        <w:t>международных платежей</w:t>
      </w:r>
      <w:r>
        <w:rPr>
          <w:rStyle w:val="ng-star-inserted"/>
          <w:rFonts w:ascii="Helvetica Neue" w:hAnsi="Helvetica Neue"/>
          <w:color w:val="1A1C1E"/>
          <w:sz w:val="21"/>
          <w:szCs w:val="21"/>
        </w:rPr>
        <w:t> </w:t>
      </w:r>
      <w:r w:rsidRPr="005D61EE">
        <w:rPr>
          <w:rStyle w:val="ng-star-inserted"/>
          <w:rFonts w:ascii="Helvetica Neue" w:hAnsi="Helvetica Neue"/>
          <w:color w:val="1A1C1E"/>
          <w:sz w:val="21"/>
          <w:szCs w:val="21"/>
          <w:lang w:val="ru-RU"/>
        </w:rPr>
        <w:t>и торгового финансирования, вы подвержены межюрисдикционному риску. Наша роль заключается в определении и снижении этого риска.</w:t>
      </w:r>
    </w:p>
    <w:p w:rsidR="005D61EE" w:rsidRPr="005D61EE" w:rsidRDefault="005D61EE" w:rsidP="005D61EE">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5D61EE">
        <w:rPr>
          <w:rStyle w:val="ng-star-inserted"/>
          <w:rFonts w:ascii="Helvetica Neue" w:hAnsi="Helvetica Neue"/>
          <w:color w:val="1A1C1E"/>
          <w:sz w:val="21"/>
          <w:szCs w:val="21"/>
          <w:lang w:val="ru-RU"/>
        </w:rPr>
        <w:t>Наша консультационная практика по трансграничным транзакциям строится на многогранном анализе, предоставляя четкое руководство по основным правовым вызовам:</w:t>
      </w:r>
    </w:p>
    <w:p w:rsidR="005D61EE" w:rsidRPr="005D61EE" w:rsidRDefault="005D61EE" w:rsidP="005D61EE">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5D61EE">
        <w:rPr>
          <w:rStyle w:val="ng-star-inserted"/>
          <w:rFonts w:ascii="Helvetica Neue" w:hAnsi="Helvetica Neue"/>
          <w:b/>
          <w:bCs/>
          <w:color w:val="1A1C1E"/>
          <w:sz w:val="21"/>
          <w:szCs w:val="21"/>
          <w:lang w:val="ru-RU"/>
        </w:rPr>
        <w:t>Анализ регуляторного законодательства и законодательства о ценных бумагах:</w:t>
      </w:r>
      <w:r>
        <w:rPr>
          <w:rStyle w:val="ng-star-inserted"/>
          <w:rFonts w:ascii="Helvetica Neue" w:hAnsi="Helvetica Neue"/>
          <w:color w:val="1A1C1E"/>
          <w:sz w:val="21"/>
          <w:szCs w:val="21"/>
        </w:rPr>
        <w:t> </w:t>
      </w:r>
      <w:r w:rsidRPr="005D61EE">
        <w:rPr>
          <w:rStyle w:val="ng-star-inserted"/>
          <w:rFonts w:ascii="Helvetica Neue" w:hAnsi="Helvetica Neue"/>
          <w:color w:val="1A1C1E"/>
          <w:sz w:val="21"/>
          <w:szCs w:val="21"/>
          <w:lang w:val="ru-RU"/>
        </w:rPr>
        <w:t>Мы анализируем правовой статус конкретного цифрового актива не только в Грузии, но и в юрисдикциях всех участвующих в транзакции сторон. Мы предоставляем критически важные советы о том, может ли предложение токенов иностранным инвесторам повлечь за собой применение законодательства о ценных бумагах в их родных странах (например, в США, ЕС или Великобритании), и как структурировать предложение, чтобы оставаться в рамках правового поля. Для бизнеса мы консультируем по правовым последствиям предложения услуг пользователям в разных странах, что может непреднамеренно подвести вас под иностранные</w:t>
      </w:r>
      <w:r>
        <w:rPr>
          <w:rStyle w:val="ng-star-inserted"/>
          <w:rFonts w:ascii="Helvetica Neue" w:hAnsi="Helvetica Neue"/>
          <w:color w:val="1A1C1E"/>
          <w:sz w:val="21"/>
          <w:szCs w:val="21"/>
        </w:rPr>
        <w:t> </w:t>
      </w:r>
      <w:r w:rsidRPr="005D61EE">
        <w:rPr>
          <w:rStyle w:val="ng-star-inserted"/>
          <w:rFonts w:ascii="Helvetica Neue" w:hAnsi="Helvetica Neue"/>
          <w:b/>
          <w:bCs/>
          <w:color w:val="1A1C1E"/>
          <w:sz w:val="21"/>
          <w:szCs w:val="21"/>
          <w:lang w:val="ru-RU"/>
        </w:rPr>
        <w:t>лицензионные требования</w:t>
      </w:r>
      <w:r w:rsidRPr="005D61EE">
        <w:rPr>
          <w:rStyle w:val="ng-star-inserted"/>
          <w:rFonts w:ascii="Helvetica Neue" w:hAnsi="Helvetica Neue"/>
          <w:color w:val="1A1C1E"/>
          <w:sz w:val="21"/>
          <w:szCs w:val="21"/>
          <w:lang w:val="ru-RU"/>
        </w:rPr>
        <w:t>.</w:t>
      </w:r>
    </w:p>
    <w:p w:rsidR="005D61EE" w:rsidRPr="005D61EE" w:rsidRDefault="005D61EE" w:rsidP="005D61EE">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5D61EE">
        <w:rPr>
          <w:rStyle w:val="ng-star-inserted"/>
          <w:rFonts w:ascii="Helvetica Neue" w:hAnsi="Helvetica Neue"/>
          <w:b/>
          <w:bCs/>
          <w:color w:val="1A1C1E"/>
          <w:sz w:val="21"/>
          <w:szCs w:val="21"/>
          <w:lang w:val="ru-RU"/>
        </w:rPr>
        <w:t>Международное налоговое структурирование и комплаенс:</w:t>
      </w:r>
      <w:r>
        <w:rPr>
          <w:rStyle w:val="ng-star-inserted"/>
          <w:rFonts w:ascii="Helvetica Neue" w:hAnsi="Helvetica Neue"/>
          <w:color w:val="1A1C1E"/>
          <w:sz w:val="21"/>
          <w:szCs w:val="21"/>
        </w:rPr>
        <w:t> </w:t>
      </w:r>
      <w:r w:rsidRPr="005D61EE">
        <w:rPr>
          <w:rStyle w:val="ng-star-inserted"/>
          <w:rFonts w:ascii="Helvetica Neue" w:hAnsi="Helvetica Neue"/>
          <w:color w:val="1A1C1E"/>
          <w:sz w:val="21"/>
          <w:szCs w:val="21"/>
          <w:lang w:val="ru-RU"/>
        </w:rPr>
        <w:t>Трансграничные транзакции создают значительные налоговые сложности. Мы предоставляем стратегические консультации по применению</w:t>
      </w:r>
      <w:r>
        <w:rPr>
          <w:rStyle w:val="ng-star-inserted"/>
          <w:rFonts w:ascii="Helvetica Neue" w:hAnsi="Helvetica Neue"/>
          <w:color w:val="1A1C1E"/>
          <w:sz w:val="21"/>
          <w:szCs w:val="21"/>
        </w:rPr>
        <w:t> </w:t>
      </w:r>
      <w:r w:rsidRPr="005D61EE">
        <w:rPr>
          <w:rStyle w:val="ng-star-inserted"/>
          <w:rFonts w:ascii="Helvetica Neue" w:hAnsi="Helvetica Neue"/>
          <w:b/>
          <w:bCs/>
          <w:color w:val="1A1C1E"/>
          <w:sz w:val="21"/>
          <w:szCs w:val="21"/>
          <w:lang w:val="ru-RU"/>
        </w:rPr>
        <w:t>Соглашений об избежании двойного налогообложения (СИДН)</w:t>
      </w:r>
      <w:r>
        <w:rPr>
          <w:rStyle w:val="ng-star-inserted"/>
          <w:rFonts w:ascii="Helvetica Neue" w:hAnsi="Helvetica Neue"/>
          <w:color w:val="1A1C1E"/>
          <w:sz w:val="21"/>
          <w:szCs w:val="21"/>
        </w:rPr>
        <w:t> </w:t>
      </w:r>
      <w:r w:rsidRPr="005D61EE">
        <w:rPr>
          <w:rStyle w:val="ng-star-inserted"/>
          <w:rFonts w:ascii="Helvetica Neue" w:hAnsi="Helvetica Neue"/>
          <w:color w:val="1A1C1E"/>
          <w:sz w:val="21"/>
          <w:szCs w:val="21"/>
          <w:lang w:val="ru-RU"/>
        </w:rPr>
        <w:t>для минимизации налоговых потерь по трансграничным крипто-доходам и инвестициям. Мы консультируем иностранных инвесторов по налоговым последствиям их активов и транзакций в соответствии с</w:t>
      </w:r>
      <w:r>
        <w:rPr>
          <w:rStyle w:val="ng-star-inserted"/>
          <w:rFonts w:ascii="Helvetica Neue" w:hAnsi="Helvetica Neue"/>
          <w:color w:val="1A1C1E"/>
          <w:sz w:val="21"/>
          <w:szCs w:val="21"/>
        </w:rPr>
        <w:t> </w:t>
      </w:r>
      <w:r w:rsidRPr="005D61EE">
        <w:rPr>
          <w:rStyle w:val="ng-star-inserted"/>
          <w:rFonts w:ascii="Helvetica Neue" w:hAnsi="Helvetica Neue"/>
          <w:b/>
          <w:bCs/>
          <w:color w:val="1A1C1E"/>
          <w:sz w:val="21"/>
          <w:szCs w:val="21"/>
          <w:lang w:val="ru-RU"/>
        </w:rPr>
        <w:t>Налоговым кодексом Грузии</w:t>
      </w:r>
      <w:r>
        <w:rPr>
          <w:rStyle w:val="ng-star-inserted"/>
          <w:rFonts w:ascii="Helvetica Neue" w:hAnsi="Helvetica Neue"/>
          <w:color w:val="1A1C1E"/>
          <w:sz w:val="21"/>
          <w:szCs w:val="21"/>
        </w:rPr>
        <w:t> </w:t>
      </w:r>
      <w:r w:rsidRPr="005D61EE">
        <w:rPr>
          <w:rStyle w:val="ng-star-inserted"/>
          <w:rFonts w:ascii="Helvetica Neue" w:hAnsi="Helvetica Neue"/>
          <w:color w:val="1A1C1E"/>
          <w:sz w:val="21"/>
          <w:szCs w:val="21"/>
          <w:lang w:val="ru-RU"/>
        </w:rPr>
        <w:t>и помогаем местным компаниям структурировать свои международные операции налогово-эффективным образом, обеспечивая соблюдение как местных, так и иностранных обязательств по налоговой отчетности.</w:t>
      </w:r>
    </w:p>
    <w:p w:rsidR="005D61EE" w:rsidRPr="005D61EE" w:rsidRDefault="005D61EE" w:rsidP="005D61EE">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5D61EE">
        <w:rPr>
          <w:rStyle w:val="ng-star-inserted"/>
          <w:rFonts w:ascii="Helvetica Neue" w:hAnsi="Helvetica Neue"/>
          <w:b/>
          <w:bCs/>
          <w:color w:val="1A1C1E"/>
          <w:sz w:val="21"/>
          <w:szCs w:val="21"/>
          <w:lang w:val="ru-RU"/>
        </w:rPr>
        <w:t>Коллизионное право и юрисдикция:</w:t>
      </w:r>
      <w:r>
        <w:rPr>
          <w:rStyle w:val="ng-star-inserted"/>
          <w:rFonts w:ascii="Helvetica Neue" w:hAnsi="Helvetica Neue"/>
          <w:color w:val="1A1C1E"/>
          <w:sz w:val="21"/>
          <w:szCs w:val="21"/>
        </w:rPr>
        <w:t> </w:t>
      </w:r>
      <w:r w:rsidRPr="005D61EE">
        <w:rPr>
          <w:rStyle w:val="ng-star-inserted"/>
          <w:rFonts w:ascii="Helvetica Neue" w:hAnsi="Helvetica Neue"/>
          <w:color w:val="1A1C1E"/>
          <w:sz w:val="21"/>
          <w:szCs w:val="21"/>
          <w:lang w:val="ru-RU"/>
        </w:rPr>
        <w:t>Когда возникает трансграничный спор, первый критический вопрос:</w:t>
      </w:r>
      <w:r>
        <w:rPr>
          <w:rStyle w:val="ng-star-inserted"/>
          <w:rFonts w:ascii="Helvetica Neue" w:hAnsi="Helvetica Neue"/>
          <w:color w:val="1A1C1E"/>
          <w:sz w:val="21"/>
          <w:szCs w:val="21"/>
        </w:rPr>
        <w:t> </w:t>
      </w:r>
      <w:r w:rsidRPr="005D61EE">
        <w:rPr>
          <w:rStyle w:val="ng-star-inserted"/>
          <w:rFonts w:ascii="Helvetica Neue" w:hAnsi="Helvetica Neue"/>
          <w:i/>
          <w:iCs/>
          <w:color w:val="1A1C1E"/>
          <w:sz w:val="21"/>
          <w:szCs w:val="21"/>
          <w:lang w:val="ru-RU"/>
        </w:rPr>
        <w:t>законы какой страны применяются и где можно подать иск?</w:t>
      </w:r>
      <w:r>
        <w:rPr>
          <w:rStyle w:val="ng-star-inserted"/>
          <w:rFonts w:ascii="Helvetica Neue" w:hAnsi="Helvetica Neue"/>
          <w:color w:val="1A1C1E"/>
          <w:sz w:val="21"/>
          <w:szCs w:val="21"/>
        </w:rPr>
        <w:t> </w:t>
      </w:r>
      <w:r w:rsidRPr="005D61EE">
        <w:rPr>
          <w:rStyle w:val="ng-star-inserted"/>
          <w:rFonts w:ascii="Helvetica Neue" w:hAnsi="Helvetica Neue"/>
          <w:color w:val="1A1C1E"/>
          <w:sz w:val="21"/>
          <w:szCs w:val="21"/>
          <w:lang w:val="ru-RU"/>
        </w:rPr>
        <w:t>Мы проактивно решаем этот вопрос, разрабатывая надежные</w:t>
      </w:r>
      <w:r>
        <w:rPr>
          <w:rStyle w:val="ng-star-inserted"/>
          <w:rFonts w:ascii="Helvetica Neue" w:hAnsi="Helvetica Neue"/>
          <w:color w:val="1A1C1E"/>
          <w:sz w:val="21"/>
          <w:szCs w:val="21"/>
        </w:rPr>
        <w:t> </w:t>
      </w:r>
      <w:r w:rsidRPr="005D61EE">
        <w:rPr>
          <w:rStyle w:val="ng-star-inserted"/>
          <w:rFonts w:ascii="Helvetica Neue" w:hAnsi="Helvetica Neue"/>
          <w:b/>
          <w:bCs/>
          <w:color w:val="1A1C1E"/>
          <w:sz w:val="21"/>
          <w:szCs w:val="21"/>
          <w:lang w:val="ru-RU"/>
        </w:rPr>
        <w:t>международные контракты</w:t>
      </w:r>
      <w:r>
        <w:rPr>
          <w:rStyle w:val="ng-star-inserted"/>
          <w:rFonts w:ascii="Helvetica Neue" w:hAnsi="Helvetica Neue"/>
          <w:color w:val="1A1C1E"/>
          <w:sz w:val="21"/>
          <w:szCs w:val="21"/>
        </w:rPr>
        <w:t> </w:t>
      </w:r>
      <w:r w:rsidRPr="005D61EE">
        <w:rPr>
          <w:rStyle w:val="ng-star-inserted"/>
          <w:rFonts w:ascii="Helvetica Neue" w:hAnsi="Helvetica Neue"/>
          <w:color w:val="1A1C1E"/>
          <w:sz w:val="21"/>
          <w:szCs w:val="21"/>
          <w:lang w:val="ru-RU"/>
        </w:rPr>
        <w:t>с четкими положениями о «выборе права» и «юрисдикции». Мы консультируем по вопросам исполнимости решений грузинских судов и арбитражных решений за рубежом, и наоборот, предоставляя стратегическую дорожную карту для разрешения споров еще до их возникновения.</w:t>
      </w:r>
    </w:p>
    <w:p w:rsidR="005D61EE" w:rsidRPr="005D61EE" w:rsidRDefault="005D61EE" w:rsidP="005D61EE">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5D61EE">
        <w:rPr>
          <w:rStyle w:val="ng-star-inserted"/>
          <w:rFonts w:ascii="Helvetica Neue" w:hAnsi="Helvetica Neue"/>
          <w:color w:val="1A1C1E"/>
          <w:sz w:val="21"/>
          <w:szCs w:val="21"/>
          <w:lang w:val="ru-RU"/>
        </w:rPr>
        <w:lastRenderedPageBreak/>
        <w:t>В глобальной криптоэкономике юридический успех зависит от многоюрисдикционного подхода. Мы предоставляем этот глобальный взгляд в паре с глубокой местной экспертизой, что позволяет вам использовать безграничную мощь криптовалюты, оставаясь при этом на прочной почве юридического соответствия.</w:t>
      </w:r>
    </w:p>
    <w:p w:rsidR="005D61EE" w:rsidRPr="005D61EE" w:rsidRDefault="005D61EE" w:rsidP="005D61EE">
      <w:pPr>
        <w:pStyle w:val="ng-star-inserted1"/>
        <w:shd w:val="clear" w:color="auto" w:fill="FFFFFF"/>
        <w:spacing w:after="0" w:afterAutospacing="0" w:line="300" w:lineRule="atLeast"/>
        <w:jc w:val="both"/>
        <w:rPr>
          <w:rFonts w:ascii="Helvetica Neue" w:hAnsi="Helvetica Neue"/>
          <w:color w:val="1A1C1E"/>
          <w:sz w:val="21"/>
          <w:szCs w:val="21"/>
          <w:lang w:val="ru-RU"/>
        </w:rPr>
      </w:pPr>
      <w:r w:rsidRPr="005D61EE">
        <w:rPr>
          <w:rStyle w:val="ng-star-inserted"/>
          <w:rFonts w:ascii="Helvetica Neue" w:hAnsi="Helvetica Neue"/>
          <w:b/>
          <w:bCs/>
          <w:color w:val="1A1C1E"/>
          <w:sz w:val="21"/>
          <w:szCs w:val="21"/>
          <w:lang w:val="ru-RU"/>
        </w:rPr>
        <w:t>Для успешной навигации в правовых сложностях международных крипто-транзакций и инвестиций свяжитесь с нашей командой для проведения трансграничного стратегического анализа.</w:t>
      </w:r>
    </w:p>
    <w:p w:rsidR="00715EF3" w:rsidRDefault="006B65D9" w:rsidP="005D61EE">
      <w:pPr>
        <w:jc w:val="both"/>
        <w:rPr>
          <w:lang w:val="ru-RU"/>
        </w:rPr>
      </w:pPr>
    </w:p>
    <w:p w:rsidR="006B65D9" w:rsidRDefault="006B65D9" w:rsidP="005D61EE">
      <w:pPr>
        <w:jc w:val="both"/>
        <w:rPr>
          <w:lang w:val="ru-RU"/>
        </w:rPr>
      </w:pPr>
    </w:p>
    <w:p w:rsidR="006B65D9" w:rsidRDefault="006B65D9" w:rsidP="006B65D9">
      <w:bookmarkStart w:id="0" w:name="_GoBack"/>
      <w:bookmarkEnd w:id="0"/>
      <w:r>
        <w:pict>
          <v:rect id="_x0000_i1025" style="width:0;height:1.5pt" o:hralign="center" o:hrstd="t" o:hr="t" fillcolor="#a0a0a0" stroked="f"/>
        </w:pict>
      </w:r>
    </w:p>
    <w:p w:rsidR="006B65D9" w:rsidRDefault="006B65D9" w:rsidP="006B65D9">
      <w:pPr>
        <w:pStyle w:val="Heading3"/>
      </w:pPr>
      <w:r>
        <w:t>ნაწილი 1: ვებგვერდის კონტენტ</w:t>
      </w:r>
      <w:r>
        <w:rPr>
          <w:rFonts w:ascii="Sylfaen" w:hAnsi="Sylfaen" w:cs="Sylfaen"/>
        </w:rPr>
        <w:t>ი</w:t>
      </w:r>
    </w:p>
    <w:p w:rsidR="006B65D9" w:rsidRDefault="006B65D9" w:rsidP="006B65D9">
      <w:pPr>
        <w:pStyle w:val="Heading4"/>
      </w:pPr>
      <w:r>
        <w:t>Georgian (ქართული)</w:t>
      </w:r>
    </w:p>
    <w:p w:rsidR="006B65D9" w:rsidRDefault="006B65D9" w:rsidP="006B65D9">
      <w:r>
        <w:rPr>
          <w:b/>
          <w:bCs/>
        </w:rPr>
        <w:t>Title:</w:t>
      </w:r>
      <w:r>
        <w:br/>
        <w:t>ტრანსსასაზღვრო ტრანზაქციები: თქვენი იურიდიული რუკა გლობალურ კრიპტო-სამყაროშ</w:t>
      </w:r>
      <w:r>
        <w:rPr>
          <w:rFonts w:ascii="Sylfaen" w:hAnsi="Sylfaen" w:cs="Sylfaen"/>
        </w:rPr>
        <w:t>ი</w:t>
      </w:r>
    </w:p>
    <w:p w:rsidR="006B65D9" w:rsidRDefault="006B65D9" w:rsidP="006B65D9">
      <w:r>
        <w:rPr>
          <w:b/>
          <w:bCs/>
        </w:rPr>
        <w:t>Short Description:</w:t>
      </w:r>
      <w:r>
        <w:br/>
        <w:t>კრიპტოვალუტა უსაზღვროა, კანონმდებლობა კი — არა. Legal Sandbox Georgia უზრუნველყოფს თქვენი გლობალური ტრანზაქციების სტრატეგიულ სამართლებრივ და საგადასახადო დაგეგმვას, იცავს რა თქვენს ბიზნესს მრავალ-იურისდიქციული რისკებისგან.</w:t>
      </w:r>
    </w:p>
    <w:p w:rsidR="006B65D9" w:rsidRDefault="006B65D9" w:rsidP="006B65D9">
      <w:r>
        <w:rPr>
          <w:b/>
          <w:bCs/>
        </w:rPr>
        <w:t>Full Content:</w:t>
      </w:r>
      <w:r>
        <w:br/>
        <w:t>კრიპტოვალუტა, თავისი ბუნებით, გლობალურია, მაგრამ მისი მარეგულირებელი ჩარჩო — ლოკალური. ეს ფუნდამენტური წინააღმდეგობა ქმნის რთულ ლაბირინთს ნებისმიერი ბიზნესისა თუ ინვესტორისთვის, რომელიც საერთაშორისო ასპარეზზე ოპერირებს. უბრალო ტრანსსასაზღვრო გადარიცხვამ ან ქართულ პროექტში უცხოურმა ინვესტიციამ შეიძლება ერთდროულად გამოიწვიოს გაუთვალისწინებელი სამართლებრივი და საგადასახადო ვალდებულებები რამდენიმე ქვეყანაში. ჩვენი კომპანია გთავაზობთ სპეციალიზებულ საერთაშორისო კონსულტაციას, რომელიც აუცილებელია ტრანსსასაზღვრო კრიპტო ტრანზაქციების თავდაჯერებულად და კანონმდებლობის სრული დაცვით განსახორციელებლად.</w:t>
      </w:r>
    </w:p>
    <w:p w:rsidR="006B65D9" w:rsidRDefault="006B65D9" w:rsidP="006B65D9">
      <w:r>
        <w:t>ჩვენი მუშაობა მოიცავს მრავალმხრივ ანალიზს, რომელიც ფოკუსირებულია სამ ძირითად მიმართულებაზე. პირველი, მარეგულირებელი და ფასიანი ქაღალდების სამართლის ანალიზი. ჩვენ ვსწავლობთ ციფრული აქტივის სამართლებრივ სტატუსს არა მხოლოდ საქართველოში, არამედ ტრანზაქციის ყველა მონაწილე ქვეყნის იურისდიქციაში. ჩვენ გაწვდით კრიტიკულ რჩევას იმის შესახებ, შეიძლება თუ არა უცხოელი ინვესტორებისთვის ტოკენის შეთავაზებამ გამოიწვიოს ფასიანი ქაღალდების შესახებ კანონმდებლობის ამოქმედება მათ ქვეყნებში (მაგ., აშშ-ში ან ევროკავშირში) და როგორ უნდა დაიგეგმოს შეთავაზება ამ რისკების თავიდან ასაცილებლად.</w:t>
      </w:r>
    </w:p>
    <w:p w:rsidR="006B65D9" w:rsidRDefault="006B65D9" w:rsidP="006B65D9">
      <w:r>
        <w:t xml:space="preserve">მეორე, საერთაშორისო საგადასახადო სტრუქტურირება. ტრანსსასაზღვრო ტრანზაქციები ქმნის მნიშვნელოვან საგადასახადო სირთულეებს. ჩვენი გუნდი გთავაზობთ სტრატეგიულ რჩევას ორმაგი დაბეგვრის თავიდან აცილების შესახებ შეთანხმებების (DTT) გამოყენებაზე, </w:t>
      </w:r>
      <w:r>
        <w:lastRenderedPageBreak/>
        <w:t>რათა მინიმუმამდე შემცირდეს საგადასახადო დანაკარგები. ჩვენ ვეხმარებით როგორც უცხოელ ინვესტორებს საქართველოს საგადასახადო კოდექსის გააზრებაში, ასევე ადგილობრივ კომპანიებს საერთაშორისო ოპერაციების საგადასახადო-ეფექტიანად სტრუქტურირებაში.</w:t>
      </w:r>
    </w:p>
    <w:p w:rsidR="006B65D9" w:rsidRDefault="006B65D9" w:rsidP="006B65D9">
      <w:r>
        <w:t xml:space="preserve">მესამე, კანონთა კოლიზია და იურისდიქცია. როდესაც ტრანსსასაზღვრო დავა წარმოიქმნება, პირველი კითხვაა: რომელი ქვეყნის კანონი გამოიყენება და სად შეიძლება სარჩელის შეტანა? ჩვენ პროაქტიულად ვაგვარებთ ამ საკითხს მყარი საერთაშორისო ხელშეკრულებების შემუშავებით, რომლებშიც მკაფიოდ არის მითითებული „გამოსაყენებელი </w:t>
      </w:r>
      <w:proofErr w:type="gramStart"/>
      <w:r>
        <w:t>სამართლის“ და</w:t>
      </w:r>
      <w:proofErr w:type="gramEnd"/>
      <w:r>
        <w:t xml:space="preserve"> „იურისდიქციის“ პუნქტები. ეს უზრუნველყოფს პროგნოზირებადობას და გიცავთ ხანგრძლივი და ძვირადღირებული სამართლებრივი ბრძოლებისგან.</w:t>
      </w:r>
    </w:p>
    <w:p w:rsidR="006B65D9" w:rsidRDefault="006B65D9" w:rsidP="006B65D9">
      <w:r>
        <w:pict>
          <v:rect id="_x0000_i1026" style="width:0;height:1.5pt" o:hralign="center" o:hrstd="t" o:hr="t" fillcolor="#a0a0a0" stroked="f"/>
        </w:pict>
      </w:r>
    </w:p>
    <w:p w:rsidR="006B65D9" w:rsidRDefault="006B65D9" w:rsidP="006B65D9">
      <w:pPr>
        <w:pStyle w:val="Heading4"/>
      </w:pPr>
      <w:r>
        <w:t>English</w:t>
      </w:r>
    </w:p>
    <w:p w:rsidR="006B65D9" w:rsidRDefault="006B65D9" w:rsidP="006B65D9">
      <w:r>
        <w:rPr>
          <w:b/>
          <w:bCs/>
        </w:rPr>
        <w:t>Title:</w:t>
      </w:r>
      <w:r>
        <w:br/>
        <w:t>Cross-Border Transactions: Navigating the Legal Maze of Global Crypto Finance</w:t>
      </w:r>
    </w:p>
    <w:p w:rsidR="006B65D9" w:rsidRDefault="006B65D9" w:rsidP="006B65D9">
      <w:r>
        <w:rPr>
          <w:b/>
          <w:bCs/>
        </w:rPr>
        <w:t>Short Description:</w:t>
      </w:r>
      <w:r>
        <w:br/>
        <w:t>Cryptocurrency is borderless, but legislation is not. Legal Sandbox Georgia provides strategic legal and tax planning for your global transactions, shielding your business from multi-jurisdictional risks.</w:t>
      </w:r>
    </w:p>
    <w:p w:rsidR="006B65D9" w:rsidRDefault="006B65D9" w:rsidP="006B65D9">
      <w:r>
        <w:rPr>
          <w:b/>
          <w:bCs/>
        </w:rPr>
        <w:t>Full Content:</w:t>
      </w:r>
      <w:r>
        <w:br/>
        <w:t>Cryptocurrency is global by nature, but its regulatory framework is local. This fundamental conflict creates a complex maze for any business or investor operating on the international stage. A simple cross-border transfer or a foreign investment into a Georgian project can trigger unforeseen legal and tax obligations in multiple countries simultaneously. Our firm offers specialized international counsel, essential for conducting cross-border crypto transactions with confidence and full legal compliance.</w:t>
      </w:r>
    </w:p>
    <w:p w:rsidR="006B65D9" w:rsidRDefault="006B65D9" w:rsidP="006B65D9">
      <w:r>
        <w:t>Our work involves a multi-faceted analysis focusing on three core pillars. First, Regulatory and Securities Law Analysis. We examine a digital asset's legal status not just in Georgia, but in the jurisdictions of all participating countries. We provide critical advice on whether a token offering to foreign investors could trigger securities laws in their home countries (e.g., the US or EU) and how to structure the offering to avoid these risks.</w:t>
      </w:r>
    </w:p>
    <w:p w:rsidR="006B65D9" w:rsidRDefault="006B65D9" w:rsidP="006B65D9">
      <w:r>
        <w:t>Second, International Tax Structuring. Cross-border transactions create significant tax complexities. Our team offers strategic advice on using Double Taxation Treaties (DTTs) to minimize tax leakage. We assist foreign investors in understanding the Georgian Tax Code and help local companies structure their international operations in a tax-efficient manner.</w:t>
      </w:r>
    </w:p>
    <w:p w:rsidR="006B65D9" w:rsidRDefault="006B65D9" w:rsidP="006B65D9">
      <w:r>
        <w:t>Third, Conflict of Laws and Jurisdiction. When a cross-border dispute arises, the first question is: which country's law applies, and where can a suit be filed? We proactively address this by drafting robust international contracts with clear "choice of law" and "jurisdiction" clauses. This provides predictability and protects you from long, costly legal battles.</w:t>
      </w:r>
    </w:p>
    <w:p w:rsidR="006B65D9" w:rsidRDefault="006B65D9" w:rsidP="006B65D9">
      <w:r>
        <w:pict>
          <v:rect id="_x0000_i1027" style="width:0;height:1.5pt" o:hralign="center" o:hrstd="t" o:hr="t" fillcolor="#a0a0a0" stroked="f"/>
        </w:pict>
      </w:r>
    </w:p>
    <w:p w:rsidR="006B65D9" w:rsidRPr="006B65D9" w:rsidRDefault="006B65D9" w:rsidP="006B65D9">
      <w:pPr>
        <w:pStyle w:val="Heading4"/>
        <w:rPr>
          <w:lang w:val="ru-RU"/>
        </w:rPr>
      </w:pPr>
      <w:r>
        <w:t>Russian</w:t>
      </w:r>
      <w:r w:rsidRPr="006B65D9">
        <w:rPr>
          <w:lang w:val="ru-RU"/>
        </w:rPr>
        <w:t xml:space="preserve"> (Русский)</w:t>
      </w:r>
    </w:p>
    <w:p w:rsidR="006B65D9" w:rsidRPr="006B65D9" w:rsidRDefault="006B65D9" w:rsidP="006B65D9">
      <w:pPr>
        <w:rPr>
          <w:lang w:val="ru-RU"/>
        </w:rPr>
      </w:pPr>
      <w:r>
        <w:rPr>
          <w:b/>
          <w:bCs/>
        </w:rPr>
        <w:t>Title</w:t>
      </w:r>
      <w:r w:rsidRPr="006B65D9">
        <w:rPr>
          <w:b/>
          <w:bCs/>
          <w:lang w:val="ru-RU"/>
        </w:rPr>
        <w:t>:</w:t>
      </w:r>
      <w:r w:rsidRPr="006B65D9">
        <w:rPr>
          <w:lang w:val="ru-RU"/>
        </w:rPr>
        <w:br/>
        <w:t>Трансграничные транзакции: Навигация в правовом лабиринте глобальных криптофинансов</w:t>
      </w:r>
    </w:p>
    <w:p w:rsidR="006B65D9" w:rsidRPr="006B65D9" w:rsidRDefault="006B65D9" w:rsidP="006B65D9">
      <w:pPr>
        <w:rPr>
          <w:lang w:val="ru-RU"/>
        </w:rPr>
      </w:pPr>
      <w:r>
        <w:rPr>
          <w:b/>
          <w:bCs/>
        </w:rPr>
        <w:lastRenderedPageBreak/>
        <w:t>Short</w:t>
      </w:r>
      <w:r w:rsidRPr="006B65D9">
        <w:rPr>
          <w:b/>
          <w:bCs/>
          <w:lang w:val="ru-RU"/>
        </w:rPr>
        <w:t xml:space="preserve"> </w:t>
      </w:r>
      <w:r>
        <w:rPr>
          <w:b/>
          <w:bCs/>
        </w:rPr>
        <w:t>Description</w:t>
      </w:r>
      <w:r w:rsidRPr="006B65D9">
        <w:rPr>
          <w:b/>
          <w:bCs/>
          <w:lang w:val="ru-RU"/>
        </w:rPr>
        <w:t>:</w:t>
      </w:r>
      <w:r w:rsidRPr="006B65D9">
        <w:rPr>
          <w:lang w:val="ru-RU"/>
        </w:rPr>
        <w:br/>
        <w:t xml:space="preserve">Криптовалюта безгранична, но законодательство — нет. </w:t>
      </w:r>
      <w:r>
        <w:t>Legal</w:t>
      </w:r>
      <w:r w:rsidRPr="006B65D9">
        <w:rPr>
          <w:lang w:val="ru-RU"/>
        </w:rPr>
        <w:t xml:space="preserve"> </w:t>
      </w:r>
      <w:r>
        <w:t>Sandbox</w:t>
      </w:r>
      <w:r w:rsidRPr="006B65D9">
        <w:rPr>
          <w:lang w:val="ru-RU"/>
        </w:rPr>
        <w:t xml:space="preserve"> </w:t>
      </w:r>
      <w:r>
        <w:t>Georgia</w:t>
      </w:r>
      <w:r w:rsidRPr="006B65D9">
        <w:rPr>
          <w:lang w:val="ru-RU"/>
        </w:rPr>
        <w:t xml:space="preserve"> обеспечивает стратегическое юридическое и налоговое планирование для ваших глобальных транзакций, защищая ваш бизнес от межъюрисдикционных рисков.</w:t>
      </w:r>
    </w:p>
    <w:p w:rsidR="006B65D9" w:rsidRPr="006B65D9" w:rsidRDefault="006B65D9" w:rsidP="006B65D9">
      <w:pPr>
        <w:rPr>
          <w:lang w:val="ru-RU"/>
        </w:rPr>
      </w:pPr>
      <w:r>
        <w:rPr>
          <w:b/>
          <w:bCs/>
        </w:rPr>
        <w:t>Full</w:t>
      </w:r>
      <w:r w:rsidRPr="006B65D9">
        <w:rPr>
          <w:b/>
          <w:bCs/>
          <w:lang w:val="ru-RU"/>
        </w:rPr>
        <w:t xml:space="preserve"> </w:t>
      </w:r>
      <w:r>
        <w:rPr>
          <w:b/>
          <w:bCs/>
        </w:rPr>
        <w:t>Content</w:t>
      </w:r>
      <w:r w:rsidRPr="006B65D9">
        <w:rPr>
          <w:b/>
          <w:bCs/>
          <w:lang w:val="ru-RU"/>
        </w:rPr>
        <w:t>:</w:t>
      </w:r>
      <w:r w:rsidRPr="006B65D9">
        <w:rPr>
          <w:lang w:val="ru-RU"/>
        </w:rPr>
        <w:br/>
        <w:t>Криптовалюта по своей природе глобальна, но ее регуляторная база — локальна. Это фундаментальное противоречие создает сложный лабиринт для любого бизнеса или инвестора, работающего на международной арене. Простой трансграничный перевод или иностранная инвестиция в грузинский проект могут одновременно повлечь за собой непредвиденные юридические и налоговые обязательства в нескольких странах. Наша фирма предлагает специализированные международные консультации, необходимые для уверенного и юридически грамотного проведения трансграничных крипто-транзакций.</w:t>
      </w:r>
    </w:p>
    <w:p w:rsidR="006B65D9" w:rsidRPr="006B65D9" w:rsidRDefault="006B65D9" w:rsidP="006B65D9">
      <w:pPr>
        <w:rPr>
          <w:lang w:val="ru-RU"/>
        </w:rPr>
      </w:pPr>
      <w:r w:rsidRPr="006B65D9">
        <w:rPr>
          <w:lang w:val="ru-RU"/>
        </w:rPr>
        <w:t>Наша работа включает в себя многогранный анализ, сфокусированный на трех ключевых направлениях. Первое — анализ регуляторного законодательства и законодательства о ценных бумагах. Мы изучаем правовой статус цифрового актива не только в Грузии, но и в юрисдикциях всех стран-участниц транзакции. Мы предоставляем критически важные советы о том, может ли предложение токенов иностранным инвесторам повлечь применение законов о ценных бумагах в их странах (например, в США или ЕС) и как структурировать предложение, чтобы избежать этих рисков.</w:t>
      </w:r>
    </w:p>
    <w:p w:rsidR="006B65D9" w:rsidRPr="006B65D9" w:rsidRDefault="006B65D9" w:rsidP="006B65D9">
      <w:pPr>
        <w:rPr>
          <w:lang w:val="ru-RU"/>
        </w:rPr>
      </w:pPr>
      <w:r w:rsidRPr="006B65D9">
        <w:rPr>
          <w:lang w:val="ru-RU"/>
        </w:rPr>
        <w:t>Второе — международное налоговое структурирование. Трансграничные транзакции создают значительные налоговые сложности. Наша команда предлагает стратегические консультации по применению Соглашений об избежании двойного налогообложения (СИДН) для минимизации налоговых потерь. Мы помогаем как иностранным инвесторам разобраться в Налоговом кодексе Грузии, так и местным компаниям налогово-эффективно структурировать свои международные операции.</w:t>
      </w:r>
    </w:p>
    <w:p w:rsidR="006B65D9" w:rsidRPr="006B65D9" w:rsidRDefault="006B65D9" w:rsidP="006B65D9">
      <w:pPr>
        <w:rPr>
          <w:lang w:val="ru-RU"/>
        </w:rPr>
      </w:pPr>
      <w:r w:rsidRPr="006B65D9">
        <w:rPr>
          <w:lang w:val="ru-RU"/>
        </w:rPr>
        <w:t>Третье — коллизионное право и юрисдикция. Когда возникает трансграничный спор, первый вопрос: законы какой страны применяются и где можно подать иск? Мы проактивно решаем этот вопрос, разрабатывая надежные международные договоры с четкими положениями о «применимом праве» и «юрисдикции». Это обеспечивает предсказуемость и защищает вас от длительных и дорогостоящих судебных разбирательств.</w:t>
      </w:r>
    </w:p>
    <w:p w:rsidR="006B65D9" w:rsidRDefault="006B65D9" w:rsidP="006B65D9">
      <w:r>
        <w:pict>
          <v:rect id="_x0000_i1028" style="width:0;height:1.5pt" o:hralign="center" o:hrstd="t" o:hr="t" fillcolor="#a0a0a0" stroked="f"/>
        </w:pict>
      </w:r>
    </w:p>
    <w:p w:rsidR="006B65D9" w:rsidRDefault="006B65D9" w:rsidP="006B65D9">
      <w:pPr>
        <w:pStyle w:val="Heading3"/>
      </w:pPr>
      <w:r>
        <w:t>ნაწილი 2: SEO დეტალებ</w:t>
      </w:r>
      <w:r>
        <w:rPr>
          <w:rFonts w:ascii="Sylfaen" w:hAnsi="Sylfaen" w:cs="Sylfaen"/>
        </w:rPr>
        <w:t>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1"/>
        <w:gridCol w:w="2165"/>
        <w:gridCol w:w="5804"/>
      </w:tblGrid>
      <w:tr w:rsidR="006B65D9" w:rsidTr="006B65D9">
        <w:trPr>
          <w:tblCellSpacing w:w="15" w:type="dxa"/>
        </w:trPr>
        <w:tc>
          <w:tcPr>
            <w:tcW w:w="0" w:type="auto"/>
            <w:vAlign w:val="center"/>
            <w:hideMark/>
          </w:tcPr>
          <w:p w:rsidR="006B65D9" w:rsidRDefault="006B65D9">
            <w:r>
              <w:t>Language</w:t>
            </w:r>
          </w:p>
        </w:tc>
        <w:tc>
          <w:tcPr>
            <w:tcW w:w="0" w:type="auto"/>
            <w:vAlign w:val="center"/>
            <w:hideMark/>
          </w:tcPr>
          <w:p w:rsidR="006B65D9" w:rsidRDefault="006B65D9">
            <w:r>
              <w:t>Category</w:t>
            </w:r>
          </w:p>
        </w:tc>
        <w:tc>
          <w:tcPr>
            <w:tcW w:w="0" w:type="auto"/>
            <w:vAlign w:val="center"/>
            <w:hideMark/>
          </w:tcPr>
          <w:p w:rsidR="006B65D9" w:rsidRDefault="006B65D9">
            <w:r>
              <w:t>Value</w:t>
            </w:r>
          </w:p>
        </w:tc>
      </w:tr>
      <w:tr w:rsidR="006B65D9" w:rsidTr="006B65D9">
        <w:trPr>
          <w:tblCellSpacing w:w="15" w:type="dxa"/>
        </w:trPr>
        <w:tc>
          <w:tcPr>
            <w:tcW w:w="0" w:type="auto"/>
            <w:vAlign w:val="center"/>
            <w:hideMark/>
          </w:tcPr>
          <w:p w:rsidR="006B65D9" w:rsidRDefault="006B65D9">
            <w:r>
              <w:rPr>
                <w:b/>
                <w:bCs/>
              </w:rPr>
              <w:t>Georgian (</w:t>
            </w:r>
            <w:r>
              <w:rPr>
                <w:rFonts w:ascii="Sylfaen" w:hAnsi="Sylfaen" w:cs="Sylfaen"/>
                <w:b/>
                <w:bCs/>
              </w:rPr>
              <w:t>ქართული</w:t>
            </w:r>
            <w:r>
              <w:rPr>
                <w:b/>
                <w:bCs/>
              </w:rPr>
              <w:t>)</w:t>
            </w:r>
          </w:p>
        </w:tc>
        <w:tc>
          <w:tcPr>
            <w:tcW w:w="0" w:type="auto"/>
            <w:vAlign w:val="center"/>
            <w:hideMark/>
          </w:tcPr>
          <w:p w:rsidR="006B65D9" w:rsidRDefault="006B65D9">
            <w:r>
              <w:rPr>
                <w:b/>
                <w:bCs/>
              </w:rPr>
              <w:t>MetaKeywords</w:t>
            </w:r>
          </w:p>
        </w:tc>
        <w:tc>
          <w:tcPr>
            <w:tcW w:w="0" w:type="auto"/>
            <w:vAlign w:val="center"/>
            <w:hideMark/>
          </w:tcPr>
          <w:p w:rsidR="006B65D9" w:rsidRDefault="006B65D9">
            <w:r>
              <w:rPr>
                <w:rFonts w:ascii="Sylfaen" w:hAnsi="Sylfaen" w:cs="Sylfaen"/>
              </w:rPr>
              <w:t>ტრანსსასაზღვრო</w:t>
            </w:r>
            <w:r>
              <w:t xml:space="preserve"> </w:t>
            </w:r>
            <w:r>
              <w:rPr>
                <w:rFonts w:ascii="Sylfaen" w:hAnsi="Sylfaen" w:cs="Sylfaen"/>
              </w:rPr>
              <w:t>კრიპტო</w:t>
            </w:r>
            <w:r>
              <w:t xml:space="preserve">, </w:t>
            </w:r>
            <w:r>
              <w:rPr>
                <w:rFonts w:ascii="Sylfaen" w:hAnsi="Sylfaen" w:cs="Sylfaen"/>
              </w:rPr>
              <w:t>საერთაშორისო</w:t>
            </w:r>
            <w:r>
              <w:t xml:space="preserve"> </w:t>
            </w:r>
            <w:r>
              <w:rPr>
                <w:rFonts w:ascii="Sylfaen" w:hAnsi="Sylfaen" w:cs="Sylfaen"/>
              </w:rPr>
              <w:t>კრიპტო</w:t>
            </w:r>
            <w:r>
              <w:t xml:space="preserve"> </w:t>
            </w:r>
            <w:r>
              <w:rPr>
                <w:rFonts w:ascii="Sylfaen" w:hAnsi="Sylfaen" w:cs="Sylfaen"/>
              </w:rPr>
              <w:t>ტრანზაქციები</w:t>
            </w:r>
            <w:r>
              <w:t xml:space="preserve">, </w:t>
            </w:r>
            <w:r>
              <w:rPr>
                <w:rFonts w:ascii="Sylfaen" w:hAnsi="Sylfaen" w:cs="Sylfaen"/>
              </w:rPr>
              <w:t>ორმაგი</w:t>
            </w:r>
            <w:r>
              <w:t xml:space="preserve"> </w:t>
            </w:r>
            <w:r>
              <w:rPr>
                <w:rFonts w:ascii="Sylfaen" w:hAnsi="Sylfaen" w:cs="Sylfaen"/>
              </w:rPr>
              <w:t>დაბეგვრა</w:t>
            </w:r>
            <w:r>
              <w:t xml:space="preserve"> </w:t>
            </w:r>
            <w:r>
              <w:rPr>
                <w:rFonts w:ascii="Sylfaen" w:hAnsi="Sylfaen" w:cs="Sylfaen"/>
              </w:rPr>
              <w:t>კრიპტო</w:t>
            </w:r>
            <w:r>
              <w:t xml:space="preserve">, </w:t>
            </w:r>
            <w:r>
              <w:rPr>
                <w:rFonts w:ascii="Sylfaen" w:hAnsi="Sylfaen" w:cs="Sylfaen"/>
              </w:rPr>
              <w:t>უცხოური</w:t>
            </w:r>
            <w:r>
              <w:t xml:space="preserve"> </w:t>
            </w:r>
            <w:r>
              <w:rPr>
                <w:rFonts w:ascii="Sylfaen" w:hAnsi="Sylfaen" w:cs="Sylfaen"/>
              </w:rPr>
              <w:t>ინვესტიცია</w:t>
            </w:r>
            <w:r>
              <w:t xml:space="preserve"> </w:t>
            </w:r>
            <w:r>
              <w:rPr>
                <w:rFonts w:ascii="Sylfaen" w:hAnsi="Sylfaen" w:cs="Sylfaen"/>
              </w:rPr>
              <w:t>კრიპტო</w:t>
            </w:r>
            <w:r>
              <w:t xml:space="preserve"> </w:t>
            </w:r>
            <w:r>
              <w:rPr>
                <w:rFonts w:ascii="Sylfaen" w:hAnsi="Sylfaen" w:cs="Sylfaen"/>
              </w:rPr>
              <w:t>საქართველო</w:t>
            </w:r>
            <w:r>
              <w:t xml:space="preserve">, </w:t>
            </w:r>
            <w:r>
              <w:rPr>
                <w:rFonts w:ascii="Sylfaen" w:hAnsi="Sylfaen" w:cs="Sylfaen"/>
              </w:rPr>
              <w:t>იურისდიქცია</w:t>
            </w:r>
            <w:r>
              <w:t xml:space="preserve"> </w:t>
            </w:r>
            <w:r>
              <w:rPr>
                <w:rFonts w:ascii="Sylfaen" w:hAnsi="Sylfaen" w:cs="Sylfaen"/>
              </w:rPr>
              <w:t>კრიპტო</w:t>
            </w:r>
            <w:r>
              <w:t xml:space="preserve"> </w:t>
            </w:r>
            <w:r>
              <w:rPr>
                <w:rFonts w:ascii="Sylfaen" w:hAnsi="Sylfaen" w:cs="Sylfaen"/>
              </w:rPr>
              <w:t>დავაში</w:t>
            </w:r>
            <w:r>
              <w:t xml:space="preserve">, </w:t>
            </w:r>
            <w:r>
              <w:rPr>
                <w:rFonts w:ascii="Sylfaen" w:hAnsi="Sylfaen" w:cs="Sylfaen"/>
              </w:rPr>
              <w:t>ფასიანი</w:t>
            </w:r>
            <w:r>
              <w:t xml:space="preserve"> </w:t>
            </w:r>
            <w:r>
              <w:rPr>
                <w:rFonts w:ascii="Sylfaen" w:hAnsi="Sylfaen" w:cs="Sylfaen"/>
              </w:rPr>
              <w:t>ქაღალდების</w:t>
            </w:r>
            <w:r>
              <w:t xml:space="preserve"> </w:t>
            </w:r>
            <w:r>
              <w:rPr>
                <w:rFonts w:ascii="Sylfaen" w:hAnsi="Sylfaen" w:cs="Sylfaen"/>
              </w:rPr>
              <w:t>კანონი</w:t>
            </w:r>
            <w:r>
              <w:t xml:space="preserve">, </w:t>
            </w:r>
            <w:r>
              <w:rPr>
                <w:rFonts w:ascii="Sylfaen" w:hAnsi="Sylfaen" w:cs="Sylfaen"/>
              </w:rPr>
              <w:t>კრიპტო</w:t>
            </w:r>
            <w:r>
              <w:t xml:space="preserve"> </w:t>
            </w:r>
            <w:r>
              <w:rPr>
                <w:rFonts w:ascii="Sylfaen" w:hAnsi="Sylfaen" w:cs="Sylfaen"/>
              </w:rPr>
              <w:t>იურისტი</w:t>
            </w:r>
            <w:r>
              <w:t xml:space="preserve"> </w:t>
            </w:r>
            <w:r>
              <w:rPr>
                <w:rFonts w:ascii="Sylfaen" w:hAnsi="Sylfaen" w:cs="Sylfaen"/>
              </w:rPr>
              <w:t>თბილისი</w:t>
            </w:r>
          </w:p>
        </w:tc>
      </w:tr>
      <w:tr w:rsidR="006B65D9" w:rsidTr="006B65D9">
        <w:trPr>
          <w:tblCellSpacing w:w="15" w:type="dxa"/>
        </w:trPr>
        <w:tc>
          <w:tcPr>
            <w:tcW w:w="0" w:type="auto"/>
            <w:vAlign w:val="center"/>
            <w:hideMark/>
          </w:tcPr>
          <w:p w:rsidR="006B65D9" w:rsidRDefault="006B65D9"/>
        </w:tc>
        <w:tc>
          <w:tcPr>
            <w:tcW w:w="0" w:type="auto"/>
            <w:vAlign w:val="center"/>
            <w:hideMark/>
          </w:tcPr>
          <w:p w:rsidR="006B65D9" w:rsidRDefault="006B65D9">
            <w:pPr>
              <w:rPr>
                <w:sz w:val="24"/>
                <w:szCs w:val="24"/>
              </w:rPr>
            </w:pPr>
            <w:r>
              <w:rPr>
                <w:b/>
                <w:bCs/>
              </w:rPr>
              <w:t>MetaDescription</w:t>
            </w:r>
          </w:p>
        </w:tc>
        <w:tc>
          <w:tcPr>
            <w:tcW w:w="0" w:type="auto"/>
            <w:vAlign w:val="center"/>
            <w:hideMark/>
          </w:tcPr>
          <w:p w:rsidR="006B65D9" w:rsidRDefault="006B65D9">
            <w:r>
              <w:rPr>
                <w:rFonts w:ascii="Sylfaen" w:hAnsi="Sylfaen" w:cs="Sylfaen"/>
              </w:rPr>
              <w:t>საექსპერტო</w:t>
            </w:r>
            <w:r>
              <w:t xml:space="preserve"> </w:t>
            </w:r>
            <w:r>
              <w:rPr>
                <w:rFonts w:ascii="Sylfaen" w:hAnsi="Sylfaen" w:cs="Sylfaen"/>
              </w:rPr>
              <w:t>იურიდიული</w:t>
            </w:r>
            <w:r>
              <w:t xml:space="preserve"> </w:t>
            </w:r>
            <w:r>
              <w:rPr>
                <w:rFonts w:ascii="Sylfaen" w:hAnsi="Sylfaen" w:cs="Sylfaen"/>
              </w:rPr>
              <w:t>კონსულტაცია</w:t>
            </w:r>
            <w:r>
              <w:t xml:space="preserve"> </w:t>
            </w:r>
            <w:r>
              <w:rPr>
                <w:rFonts w:ascii="Sylfaen" w:hAnsi="Sylfaen" w:cs="Sylfaen"/>
              </w:rPr>
              <w:t>ტრანსსასაზღვრო</w:t>
            </w:r>
            <w:r>
              <w:t xml:space="preserve"> </w:t>
            </w:r>
            <w:r>
              <w:rPr>
                <w:rFonts w:ascii="Sylfaen" w:hAnsi="Sylfaen" w:cs="Sylfaen"/>
              </w:rPr>
              <w:t>კრიპტო</w:t>
            </w:r>
            <w:r>
              <w:t xml:space="preserve"> </w:t>
            </w:r>
            <w:r>
              <w:rPr>
                <w:rFonts w:ascii="Sylfaen" w:hAnsi="Sylfaen" w:cs="Sylfaen"/>
              </w:rPr>
              <w:t>ტრანზაქციებზე</w:t>
            </w:r>
            <w:r>
              <w:t xml:space="preserve">. Legal Sandbox Georgia </w:t>
            </w:r>
            <w:r>
              <w:rPr>
                <w:rFonts w:ascii="Sylfaen" w:hAnsi="Sylfaen" w:cs="Sylfaen"/>
              </w:rPr>
              <w:t>გეხმარებათ</w:t>
            </w:r>
            <w:r>
              <w:t xml:space="preserve"> </w:t>
            </w:r>
            <w:r>
              <w:rPr>
                <w:rFonts w:ascii="Sylfaen" w:hAnsi="Sylfaen" w:cs="Sylfaen"/>
              </w:rPr>
              <w:t>საერთაშორისო</w:t>
            </w:r>
            <w:r>
              <w:t xml:space="preserve"> </w:t>
            </w:r>
            <w:r>
              <w:rPr>
                <w:rFonts w:ascii="Sylfaen" w:hAnsi="Sylfaen" w:cs="Sylfaen"/>
              </w:rPr>
              <w:t>საგადასახადო</w:t>
            </w:r>
            <w:r>
              <w:t xml:space="preserve">, </w:t>
            </w:r>
            <w:r>
              <w:rPr>
                <w:rFonts w:ascii="Sylfaen" w:hAnsi="Sylfaen" w:cs="Sylfaen"/>
              </w:rPr>
              <w:t>მარეგულირებელი</w:t>
            </w:r>
            <w:r>
              <w:t xml:space="preserve"> </w:t>
            </w:r>
            <w:r>
              <w:rPr>
                <w:rFonts w:ascii="Sylfaen" w:hAnsi="Sylfaen" w:cs="Sylfaen"/>
              </w:rPr>
              <w:t>და</w:t>
            </w:r>
            <w:r>
              <w:t xml:space="preserve"> </w:t>
            </w:r>
            <w:r>
              <w:rPr>
                <w:rFonts w:ascii="Sylfaen" w:hAnsi="Sylfaen" w:cs="Sylfaen"/>
              </w:rPr>
              <w:t>იურისდიქციული</w:t>
            </w:r>
            <w:r>
              <w:t xml:space="preserve"> </w:t>
            </w:r>
            <w:r>
              <w:rPr>
                <w:rFonts w:ascii="Sylfaen" w:hAnsi="Sylfaen" w:cs="Sylfaen"/>
              </w:rPr>
              <w:t>რისკების</w:t>
            </w:r>
            <w:r>
              <w:t xml:space="preserve"> </w:t>
            </w:r>
            <w:r>
              <w:rPr>
                <w:rFonts w:ascii="Sylfaen" w:hAnsi="Sylfaen" w:cs="Sylfaen"/>
              </w:rPr>
              <w:t>მართვაში</w:t>
            </w:r>
            <w:r>
              <w:t>.</w:t>
            </w:r>
          </w:p>
        </w:tc>
      </w:tr>
      <w:tr w:rsidR="006B65D9" w:rsidTr="006B65D9">
        <w:trPr>
          <w:tblCellSpacing w:w="15" w:type="dxa"/>
        </w:trPr>
        <w:tc>
          <w:tcPr>
            <w:tcW w:w="0" w:type="auto"/>
            <w:vAlign w:val="center"/>
            <w:hideMark/>
          </w:tcPr>
          <w:p w:rsidR="006B65D9" w:rsidRDefault="006B65D9"/>
        </w:tc>
        <w:tc>
          <w:tcPr>
            <w:tcW w:w="0" w:type="auto"/>
            <w:vAlign w:val="center"/>
            <w:hideMark/>
          </w:tcPr>
          <w:p w:rsidR="006B65D9" w:rsidRDefault="006B65D9">
            <w:pPr>
              <w:rPr>
                <w:sz w:val="24"/>
                <w:szCs w:val="24"/>
              </w:rPr>
            </w:pPr>
            <w:r>
              <w:rPr>
                <w:b/>
                <w:bCs/>
              </w:rPr>
              <w:t>OpenGraphTitle</w:t>
            </w:r>
          </w:p>
        </w:tc>
        <w:tc>
          <w:tcPr>
            <w:tcW w:w="0" w:type="auto"/>
            <w:vAlign w:val="center"/>
            <w:hideMark/>
          </w:tcPr>
          <w:p w:rsidR="006B65D9" w:rsidRDefault="006B65D9">
            <w:r>
              <w:rPr>
                <w:rFonts w:ascii="Sylfaen" w:hAnsi="Sylfaen" w:cs="Sylfaen"/>
              </w:rPr>
              <w:t>ტრანსსასაზღვრო</w:t>
            </w:r>
            <w:r>
              <w:t xml:space="preserve"> </w:t>
            </w:r>
            <w:r>
              <w:rPr>
                <w:rFonts w:ascii="Sylfaen" w:hAnsi="Sylfaen" w:cs="Sylfaen"/>
              </w:rPr>
              <w:t>კრიპტო</w:t>
            </w:r>
            <w:r>
              <w:t xml:space="preserve"> </w:t>
            </w:r>
            <w:r>
              <w:rPr>
                <w:rFonts w:ascii="Sylfaen" w:hAnsi="Sylfaen" w:cs="Sylfaen"/>
              </w:rPr>
              <w:t>ტრანზაქციები</w:t>
            </w:r>
          </w:p>
        </w:tc>
      </w:tr>
      <w:tr w:rsidR="006B65D9" w:rsidTr="006B65D9">
        <w:trPr>
          <w:tblCellSpacing w:w="15" w:type="dxa"/>
        </w:trPr>
        <w:tc>
          <w:tcPr>
            <w:tcW w:w="0" w:type="auto"/>
            <w:vAlign w:val="center"/>
            <w:hideMark/>
          </w:tcPr>
          <w:p w:rsidR="006B65D9" w:rsidRDefault="006B65D9"/>
        </w:tc>
        <w:tc>
          <w:tcPr>
            <w:tcW w:w="0" w:type="auto"/>
            <w:vAlign w:val="center"/>
            <w:hideMark/>
          </w:tcPr>
          <w:p w:rsidR="006B65D9" w:rsidRDefault="006B65D9">
            <w:pPr>
              <w:rPr>
                <w:sz w:val="24"/>
                <w:szCs w:val="24"/>
              </w:rPr>
            </w:pPr>
            <w:r>
              <w:rPr>
                <w:b/>
                <w:bCs/>
              </w:rPr>
              <w:t>OpenGraphDescription</w:t>
            </w:r>
          </w:p>
        </w:tc>
        <w:tc>
          <w:tcPr>
            <w:tcW w:w="0" w:type="auto"/>
            <w:vAlign w:val="center"/>
            <w:hideMark/>
          </w:tcPr>
          <w:p w:rsidR="006B65D9" w:rsidRDefault="006B65D9">
            <w:r>
              <w:rPr>
                <w:rFonts w:ascii="Sylfaen" w:hAnsi="Sylfaen" w:cs="Sylfaen"/>
              </w:rPr>
              <w:t>როდესაც</w:t>
            </w:r>
            <w:r>
              <w:t xml:space="preserve"> </w:t>
            </w:r>
            <w:r>
              <w:rPr>
                <w:rFonts w:ascii="Sylfaen" w:hAnsi="Sylfaen" w:cs="Sylfaen"/>
              </w:rPr>
              <w:t>კრიპტო</w:t>
            </w:r>
            <w:r>
              <w:t>-</w:t>
            </w:r>
            <w:r>
              <w:rPr>
                <w:rFonts w:ascii="Sylfaen" w:hAnsi="Sylfaen" w:cs="Sylfaen"/>
              </w:rPr>
              <w:t>ტრანზაქცია</w:t>
            </w:r>
            <w:r>
              <w:t xml:space="preserve"> </w:t>
            </w:r>
            <w:r>
              <w:rPr>
                <w:rFonts w:ascii="Sylfaen" w:hAnsi="Sylfaen" w:cs="Sylfaen"/>
              </w:rPr>
              <w:t>საზღვრებს</w:t>
            </w:r>
            <w:r>
              <w:t xml:space="preserve"> </w:t>
            </w:r>
            <w:r>
              <w:rPr>
                <w:rFonts w:ascii="Sylfaen" w:hAnsi="Sylfaen" w:cs="Sylfaen"/>
              </w:rPr>
              <w:t>კვეთს</w:t>
            </w:r>
            <w:r>
              <w:t xml:space="preserve">, </w:t>
            </w:r>
            <w:r>
              <w:rPr>
                <w:rFonts w:ascii="Sylfaen" w:hAnsi="Sylfaen" w:cs="Sylfaen"/>
              </w:rPr>
              <w:t>იურიდიული</w:t>
            </w:r>
            <w:r>
              <w:t xml:space="preserve"> </w:t>
            </w:r>
            <w:r>
              <w:rPr>
                <w:rFonts w:ascii="Sylfaen" w:hAnsi="Sylfaen" w:cs="Sylfaen"/>
              </w:rPr>
              <w:t>რისკები</w:t>
            </w:r>
            <w:r>
              <w:t xml:space="preserve"> </w:t>
            </w:r>
            <w:r>
              <w:rPr>
                <w:rFonts w:ascii="Sylfaen" w:hAnsi="Sylfaen" w:cs="Sylfaen"/>
              </w:rPr>
              <w:t>იზრდება</w:t>
            </w:r>
            <w:r>
              <w:t xml:space="preserve">. </w:t>
            </w:r>
            <w:r>
              <w:rPr>
                <w:rFonts w:ascii="Sylfaen" w:hAnsi="Sylfaen" w:cs="Sylfaen"/>
              </w:rPr>
              <w:t>ჩვენ</w:t>
            </w:r>
            <w:r>
              <w:t xml:space="preserve"> </w:t>
            </w:r>
            <w:r>
              <w:rPr>
                <w:rFonts w:ascii="Sylfaen" w:hAnsi="Sylfaen" w:cs="Sylfaen"/>
              </w:rPr>
              <w:t>გთავაზობთ</w:t>
            </w:r>
            <w:r>
              <w:t xml:space="preserve"> </w:t>
            </w:r>
            <w:r>
              <w:rPr>
                <w:rFonts w:ascii="Sylfaen" w:hAnsi="Sylfaen" w:cs="Sylfaen"/>
              </w:rPr>
              <w:t>სრულ</w:t>
            </w:r>
            <w:r>
              <w:t xml:space="preserve"> </w:t>
            </w:r>
            <w:r>
              <w:rPr>
                <w:rFonts w:ascii="Sylfaen" w:hAnsi="Sylfaen" w:cs="Sylfaen"/>
              </w:rPr>
              <w:t>სტრატეგიულ</w:t>
            </w:r>
            <w:r>
              <w:t xml:space="preserve"> </w:t>
            </w:r>
            <w:r>
              <w:rPr>
                <w:rFonts w:ascii="Sylfaen" w:hAnsi="Sylfaen" w:cs="Sylfaen"/>
              </w:rPr>
              <w:t>ანალიზს</w:t>
            </w:r>
            <w:r>
              <w:t xml:space="preserve">, </w:t>
            </w:r>
            <w:r>
              <w:rPr>
                <w:rFonts w:ascii="Sylfaen" w:hAnsi="Sylfaen" w:cs="Sylfaen"/>
              </w:rPr>
              <w:t>რათა</w:t>
            </w:r>
            <w:r>
              <w:t xml:space="preserve"> </w:t>
            </w:r>
            <w:r>
              <w:rPr>
                <w:rFonts w:ascii="Sylfaen" w:hAnsi="Sylfaen" w:cs="Sylfaen"/>
              </w:rPr>
              <w:t>თქვენი</w:t>
            </w:r>
            <w:r>
              <w:t xml:space="preserve"> </w:t>
            </w:r>
            <w:r>
              <w:rPr>
                <w:rFonts w:ascii="Sylfaen" w:hAnsi="Sylfaen" w:cs="Sylfaen"/>
              </w:rPr>
              <w:t>საერთაშორისო</w:t>
            </w:r>
            <w:r>
              <w:t xml:space="preserve"> </w:t>
            </w:r>
            <w:r>
              <w:rPr>
                <w:rFonts w:ascii="Sylfaen" w:hAnsi="Sylfaen" w:cs="Sylfaen"/>
              </w:rPr>
              <w:t>ოპერაციები</w:t>
            </w:r>
            <w:r>
              <w:t xml:space="preserve"> </w:t>
            </w:r>
            <w:r>
              <w:rPr>
                <w:rFonts w:ascii="Sylfaen" w:hAnsi="Sylfaen" w:cs="Sylfaen"/>
              </w:rPr>
              <w:t>იყოს</w:t>
            </w:r>
            <w:r>
              <w:t xml:space="preserve"> </w:t>
            </w:r>
            <w:r>
              <w:rPr>
                <w:rFonts w:ascii="Sylfaen" w:hAnsi="Sylfaen" w:cs="Sylfaen"/>
              </w:rPr>
              <w:t>დაცული</w:t>
            </w:r>
            <w:r>
              <w:t xml:space="preserve">, </w:t>
            </w:r>
            <w:r>
              <w:rPr>
                <w:rFonts w:ascii="Sylfaen" w:hAnsi="Sylfaen" w:cs="Sylfaen"/>
              </w:rPr>
              <w:t>შესაბამისი</w:t>
            </w:r>
            <w:r>
              <w:t xml:space="preserve"> </w:t>
            </w:r>
            <w:r>
              <w:rPr>
                <w:rFonts w:ascii="Sylfaen" w:hAnsi="Sylfaen" w:cs="Sylfaen"/>
              </w:rPr>
              <w:t>და</w:t>
            </w:r>
            <w:r>
              <w:t xml:space="preserve"> </w:t>
            </w:r>
            <w:r>
              <w:rPr>
                <w:rFonts w:ascii="Sylfaen" w:hAnsi="Sylfaen" w:cs="Sylfaen"/>
              </w:rPr>
              <w:t>საგადასახადო</w:t>
            </w:r>
            <w:r>
              <w:t>-</w:t>
            </w:r>
            <w:r>
              <w:rPr>
                <w:rFonts w:ascii="Sylfaen" w:hAnsi="Sylfaen" w:cs="Sylfaen"/>
              </w:rPr>
              <w:t>ეფექტიანი</w:t>
            </w:r>
            <w:r>
              <w:t>.</w:t>
            </w:r>
          </w:p>
        </w:tc>
      </w:tr>
      <w:tr w:rsidR="006B65D9" w:rsidTr="006B65D9">
        <w:trPr>
          <w:tblCellSpacing w:w="15" w:type="dxa"/>
        </w:trPr>
        <w:tc>
          <w:tcPr>
            <w:tcW w:w="0" w:type="auto"/>
            <w:vAlign w:val="center"/>
            <w:hideMark/>
          </w:tcPr>
          <w:p w:rsidR="006B65D9" w:rsidRDefault="006B65D9">
            <w:r>
              <w:rPr>
                <w:b/>
                <w:bCs/>
              </w:rPr>
              <w:t>English</w:t>
            </w:r>
          </w:p>
        </w:tc>
        <w:tc>
          <w:tcPr>
            <w:tcW w:w="0" w:type="auto"/>
            <w:vAlign w:val="center"/>
            <w:hideMark/>
          </w:tcPr>
          <w:p w:rsidR="006B65D9" w:rsidRDefault="006B65D9">
            <w:r>
              <w:rPr>
                <w:b/>
                <w:bCs/>
              </w:rPr>
              <w:t>MetaKeywords</w:t>
            </w:r>
          </w:p>
        </w:tc>
        <w:tc>
          <w:tcPr>
            <w:tcW w:w="0" w:type="auto"/>
            <w:vAlign w:val="center"/>
            <w:hideMark/>
          </w:tcPr>
          <w:p w:rsidR="006B65D9" w:rsidRDefault="006B65D9">
            <w:r>
              <w:t>Cross-border crypto transactions, international crypto tax Georgia, foreign investment crypto Georgia, double taxation treaty crypto, multi-jurisdictional compliance, securities law crypto, crypto lawyer Tbilisi</w:t>
            </w:r>
          </w:p>
        </w:tc>
      </w:tr>
      <w:tr w:rsidR="006B65D9" w:rsidTr="006B65D9">
        <w:trPr>
          <w:tblCellSpacing w:w="15" w:type="dxa"/>
        </w:trPr>
        <w:tc>
          <w:tcPr>
            <w:tcW w:w="0" w:type="auto"/>
            <w:vAlign w:val="center"/>
            <w:hideMark/>
          </w:tcPr>
          <w:p w:rsidR="006B65D9" w:rsidRDefault="006B65D9"/>
        </w:tc>
        <w:tc>
          <w:tcPr>
            <w:tcW w:w="0" w:type="auto"/>
            <w:vAlign w:val="center"/>
            <w:hideMark/>
          </w:tcPr>
          <w:p w:rsidR="006B65D9" w:rsidRDefault="006B65D9">
            <w:pPr>
              <w:rPr>
                <w:sz w:val="24"/>
                <w:szCs w:val="24"/>
              </w:rPr>
            </w:pPr>
            <w:r>
              <w:rPr>
                <w:b/>
                <w:bCs/>
              </w:rPr>
              <w:t>MetaDescription</w:t>
            </w:r>
          </w:p>
        </w:tc>
        <w:tc>
          <w:tcPr>
            <w:tcW w:w="0" w:type="auto"/>
            <w:vAlign w:val="center"/>
            <w:hideMark/>
          </w:tcPr>
          <w:p w:rsidR="006B65D9" w:rsidRDefault="006B65D9">
            <w:r>
              <w:t>Expert legal advisory for cross-border crypto transactions. Legal Sandbox Georgia helps you manage international tax, regulatory, and jurisdictional risks for your global crypto operations.</w:t>
            </w:r>
          </w:p>
        </w:tc>
      </w:tr>
      <w:tr w:rsidR="006B65D9" w:rsidTr="006B65D9">
        <w:trPr>
          <w:tblCellSpacing w:w="15" w:type="dxa"/>
        </w:trPr>
        <w:tc>
          <w:tcPr>
            <w:tcW w:w="0" w:type="auto"/>
            <w:vAlign w:val="center"/>
            <w:hideMark/>
          </w:tcPr>
          <w:p w:rsidR="006B65D9" w:rsidRDefault="006B65D9"/>
        </w:tc>
        <w:tc>
          <w:tcPr>
            <w:tcW w:w="0" w:type="auto"/>
            <w:vAlign w:val="center"/>
            <w:hideMark/>
          </w:tcPr>
          <w:p w:rsidR="006B65D9" w:rsidRDefault="006B65D9">
            <w:pPr>
              <w:rPr>
                <w:sz w:val="24"/>
                <w:szCs w:val="24"/>
              </w:rPr>
            </w:pPr>
            <w:r>
              <w:rPr>
                <w:b/>
                <w:bCs/>
              </w:rPr>
              <w:t>OpenGraphTitle</w:t>
            </w:r>
          </w:p>
        </w:tc>
        <w:tc>
          <w:tcPr>
            <w:tcW w:w="0" w:type="auto"/>
            <w:vAlign w:val="center"/>
            <w:hideMark/>
          </w:tcPr>
          <w:p w:rsidR="006B65D9" w:rsidRDefault="006B65D9">
            <w:r>
              <w:t>Cross-Border Crypto Transactions</w:t>
            </w:r>
          </w:p>
        </w:tc>
      </w:tr>
      <w:tr w:rsidR="006B65D9" w:rsidTr="006B65D9">
        <w:trPr>
          <w:tblCellSpacing w:w="15" w:type="dxa"/>
        </w:trPr>
        <w:tc>
          <w:tcPr>
            <w:tcW w:w="0" w:type="auto"/>
            <w:vAlign w:val="center"/>
            <w:hideMark/>
          </w:tcPr>
          <w:p w:rsidR="006B65D9" w:rsidRDefault="006B65D9"/>
        </w:tc>
        <w:tc>
          <w:tcPr>
            <w:tcW w:w="0" w:type="auto"/>
            <w:vAlign w:val="center"/>
            <w:hideMark/>
          </w:tcPr>
          <w:p w:rsidR="006B65D9" w:rsidRDefault="006B65D9">
            <w:pPr>
              <w:rPr>
                <w:sz w:val="24"/>
                <w:szCs w:val="24"/>
              </w:rPr>
            </w:pPr>
            <w:r>
              <w:rPr>
                <w:b/>
                <w:bCs/>
              </w:rPr>
              <w:t>OpenGraphDescription</w:t>
            </w:r>
          </w:p>
        </w:tc>
        <w:tc>
          <w:tcPr>
            <w:tcW w:w="0" w:type="auto"/>
            <w:vAlign w:val="center"/>
            <w:hideMark/>
          </w:tcPr>
          <w:p w:rsidR="006B65D9" w:rsidRDefault="006B65D9">
            <w:r>
              <w:t>When a crypto transaction crosses borders, legal risks multiply. We provide a complete strategic analysis to ensure your international operations are protected, compliant, and tax-efficient.</w:t>
            </w:r>
          </w:p>
        </w:tc>
      </w:tr>
      <w:tr w:rsidR="006B65D9" w:rsidRPr="006B65D9" w:rsidTr="006B65D9">
        <w:trPr>
          <w:tblCellSpacing w:w="15" w:type="dxa"/>
        </w:trPr>
        <w:tc>
          <w:tcPr>
            <w:tcW w:w="0" w:type="auto"/>
            <w:vAlign w:val="center"/>
            <w:hideMark/>
          </w:tcPr>
          <w:p w:rsidR="006B65D9" w:rsidRDefault="006B65D9">
            <w:r>
              <w:rPr>
                <w:b/>
                <w:bCs/>
              </w:rPr>
              <w:t>Russian (Русский)</w:t>
            </w:r>
          </w:p>
        </w:tc>
        <w:tc>
          <w:tcPr>
            <w:tcW w:w="0" w:type="auto"/>
            <w:vAlign w:val="center"/>
            <w:hideMark/>
          </w:tcPr>
          <w:p w:rsidR="006B65D9" w:rsidRDefault="006B65D9">
            <w:r>
              <w:rPr>
                <w:b/>
                <w:bCs/>
              </w:rPr>
              <w:t>MetaKeywords</w:t>
            </w:r>
          </w:p>
        </w:tc>
        <w:tc>
          <w:tcPr>
            <w:tcW w:w="0" w:type="auto"/>
            <w:vAlign w:val="center"/>
            <w:hideMark/>
          </w:tcPr>
          <w:p w:rsidR="006B65D9" w:rsidRPr="006B65D9" w:rsidRDefault="006B65D9">
            <w:pPr>
              <w:rPr>
                <w:lang w:val="ru-RU"/>
              </w:rPr>
            </w:pPr>
            <w:r w:rsidRPr="006B65D9">
              <w:rPr>
                <w:lang w:val="ru-RU"/>
              </w:rPr>
              <w:t>Трансграничные крипто-транзакции, международное налогообложение крипто, иностранные инвестиции крипто Грузия, СИДН крипто, межюрисдикционный комплаенс, закон о ценных бумагах крипто, крипто юрист Тбилиси</w:t>
            </w:r>
          </w:p>
        </w:tc>
      </w:tr>
      <w:tr w:rsidR="006B65D9" w:rsidRPr="006B65D9" w:rsidTr="006B65D9">
        <w:trPr>
          <w:tblCellSpacing w:w="15" w:type="dxa"/>
        </w:trPr>
        <w:tc>
          <w:tcPr>
            <w:tcW w:w="0" w:type="auto"/>
            <w:vAlign w:val="center"/>
            <w:hideMark/>
          </w:tcPr>
          <w:p w:rsidR="006B65D9" w:rsidRPr="006B65D9" w:rsidRDefault="006B65D9">
            <w:pPr>
              <w:rPr>
                <w:lang w:val="ru-RU"/>
              </w:rPr>
            </w:pPr>
          </w:p>
        </w:tc>
        <w:tc>
          <w:tcPr>
            <w:tcW w:w="0" w:type="auto"/>
            <w:vAlign w:val="center"/>
            <w:hideMark/>
          </w:tcPr>
          <w:p w:rsidR="006B65D9" w:rsidRDefault="006B65D9">
            <w:pPr>
              <w:rPr>
                <w:sz w:val="24"/>
                <w:szCs w:val="24"/>
              </w:rPr>
            </w:pPr>
            <w:r>
              <w:rPr>
                <w:b/>
                <w:bCs/>
              </w:rPr>
              <w:t>MetaDescription</w:t>
            </w:r>
          </w:p>
        </w:tc>
        <w:tc>
          <w:tcPr>
            <w:tcW w:w="0" w:type="auto"/>
            <w:vAlign w:val="center"/>
            <w:hideMark/>
          </w:tcPr>
          <w:p w:rsidR="006B65D9" w:rsidRPr="006B65D9" w:rsidRDefault="006B65D9">
            <w:pPr>
              <w:rPr>
                <w:lang w:val="ru-RU"/>
              </w:rPr>
            </w:pPr>
            <w:r w:rsidRPr="006B65D9">
              <w:rPr>
                <w:lang w:val="ru-RU"/>
              </w:rPr>
              <w:t xml:space="preserve">Экспертные юридические консультации по трансграничным крипто-транзакциям. </w:t>
            </w:r>
            <w:r>
              <w:t>Legal</w:t>
            </w:r>
            <w:r w:rsidRPr="006B65D9">
              <w:rPr>
                <w:lang w:val="ru-RU"/>
              </w:rPr>
              <w:t xml:space="preserve"> </w:t>
            </w:r>
            <w:r>
              <w:t>Sandbox</w:t>
            </w:r>
            <w:r w:rsidRPr="006B65D9">
              <w:rPr>
                <w:lang w:val="ru-RU"/>
              </w:rPr>
              <w:t xml:space="preserve"> </w:t>
            </w:r>
            <w:r>
              <w:t>Georgia</w:t>
            </w:r>
            <w:r w:rsidRPr="006B65D9">
              <w:rPr>
                <w:lang w:val="ru-RU"/>
              </w:rPr>
              <w:t xml:space="preserve"> помогает вам управлять международными налоговыми, регуляторными и юрисдикционными рисками.</w:t>
            </w:r>
          </w:p>
        </w:tc>
      </w:tr>
      <w:tr w:rsidR="006B65D9" w:rsidTr="006B65D9">
        <w:trPr>
          <w:tblCellSpacing w:w="15" w:type="dxa"/>
        </w:trPr>
        <w:tc>
          <w:tcPr>
            <w:tcW w:w="0" w:type="auto"/>
            <w:vAlign w:val="center"/>
            <w:hideMark/>
          </w:tcPr>
          <w:p w:rsidR="006B65D9" w:rsidRPr="006B65D9" w:rsidRDefault="006B65D9">
            <w:pPr>
              <w:rPr>
                <w:lang w:val="ru-RU"/>
              </w:rPr>
            </w:pPr>
          </w:p>
        </w:tc>
        <w:tc>
          <w:tcPr>
            <w:tcW w:w="0" w:type="auto"/>
            <w:vAlign w:val="center"/>
            <w:hideMark/>
          </w:tcPr>
          <w:p w:rsidR="006B65D9" w:rsidRDefault="006B65D9">
            <w:pPr>
              <w:rPr>
                <w:sz w:val="24"/>
                <w:szCs w:val="24"/>
              </w:rPr>
            </w:pPr>
            <w:r>
              <w:rPr>
                <w:b/>
                <w:bCs/>
              </w:rPr>
              <w:t>OpenGraphTitle</w:t>
            </w:r>
          </w:p>
        </w:tc>
        <w:tc>
          <w:tcPr>
            <w:tcW w:w="0" w:type="auto"/>
            <w:vAlign w:val="center"/>
            <w:hideMark/>
          </w:tcPr>
          <w:p w:rsidR="006B65D9" w:rsidRDefault="006B65D9">
            <w:r>
              <w:t>Трансграничные крипто-транзакции</w:t>
            </w:r>
          </w:p>
        </w:tc>
      </w:tr>
      <w:tr w:rsidR="006B65D9" w:rsidRPr="006B65D9" w:rsidTr="006B65D9">
        <w:trPr>
          <w:tblCellSpacing w:w="15" w:type="dxa"/>
        </w:trPr>
        <w:tc>
          <w:tcPr>
            <w:tcW w:w="0" w:type="auto"/>
            <w:vAlign w:val="center"/>
            <w:hideMark/>
          </w:tcPr>
          <w:p w:rsidR="006B65D9" w:rsidRDefault="006B65D9"/>
        </w:tc>
        <w:tc>
          <w:tcPr>
            <w:tcW w:w="0" w:type="auto"/>
            <w:vAlign w:val="center"/>
            <w:hideMark/>
          </w:tcPr>
          <w:p w:rsidR="006B65D9" w:rsidRDefault="006B65D9">
            <w:pPr>
              <w:rPr>
                <w:sz w:val="24"/>
                <w:szCs w:val="24"/>
              </w:rPr>
            </w:pPr>
            <w:r>
              <w:rPr>
                <w:b/>
                <w:bCs/>
              </w:rPr>
              <w:t>OpenGraphDescription</w:t>
            </w:r>
          </w:p>
        </w:tc>
        <w:tc>
          <w:tcPr>
            <w:tcW w:w="0" w:type="auto"/>
            <w:vAlign w:val="center"/>
            <w:hideMark/>
          </w:tcPr>
          <w:p w:rsidR="006B65D9" w:rsidRPr="006B65D9" w:rsidRDefault="006B65D9">
            <w:pPr>
              <w:rPr>
                <w:lang w:val="ru-RU"/>
              </w:rPr>
            </w:pPr>
            <w:r w:rsidRPr="006B65D9">
              <w:rPr>
                <w:lang w:val="ru-RU"/>
              </w:rPr>
              <w:t xml:space="preserve">Когда крипто-транзакция пересекает границы, юридические риски возрастают. Мы предоставляем полный стратегический анализ, чтобы ваши международные </w:t>
            </w:r>
            <w:r w:rsidRPr="006B65D9">
              <w:rPr>
                <w:lang w:val="ru-RU"/>
              </w:rPr>
              <w:lastRenderedPageBreak/>
              <w:t>операции были защищенными, соответствующими и налогово-эффективными.</w:t>
            </w:r>
          </w:p>
        </w:tc>
      </w:tr>
    </w:tbl>
    <w:p w:rsidR="006B65D9" w:rsidRPr="005D61EE" w:rsidRDefault="006B65D9" w:rsidP="005D61EE">
      <w:pPr>
        <w:jc w:val="both"/>
        <w:rPr>
          <w:lang w:val="ru-RU"/>
        </w:rPr>
      </w:pPr>
    </w:p>
    <w:sectPr w:rsidR="006B65D9" w:rsidRPr="005D61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0B516A"/>
    <w:multiLevelType w:val="multilevel"/>
    <w:tmpl w:val="2E34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181877"/>
    <w:multiLevelType w:val="multilevel"/>
    <w:tmpl w:val="AAA06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600A9B"/>
    <w:multiLevelType w:val="multilevel"/>
    <w:tmpl w:val="404A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AE6"/>
    <w:rsid w:val="00172956"/>
    <w:rsid w:val="003A557C"/>
    <w:rsid w:val="005D61EE"/>
    <w:rsid w:val="00601F51"/>
    <w:rsid w:val="006B65D9"/>
    <w:rsid w:val="00F37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EA4C9"/>
  <w15:chartTrackingRefBased/>
  <w15:docId w15:val="{211068A9-FA75-4ACA-8047-CC92732A9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29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D61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B65D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95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D61EE"/>
    <w:rPr>
      <w:rFonts w:asciiTheme="majorHAnsi" w:eastAsiaTheme="majorEastAsia" w:hAnsiTheme="majorHAnsi" w:cstheme="majorBidi"/>
      <w:color w:val="1F4D78" w:themeColor="accent1" w:themeShade="7F"/>
      <w:sz w:val="24"/>
      <w:szCs w:val="24"/>
    </w:rPr>
  </w:style>
  <w:style w:type="character" w:customStyle="1" w:styleId="ng-star-inserted">
    <w:name w:val="ng-star-inserted"/>
    <w:basedOn w:val="DefaultParagraphFont"/>
    <w:rsid w:val="005D61EE"/>
  </w:style>
  <w:style w:type="paragraph" w:customStyle="1" w:styleId="ng-star-inserted1">
    <w:name w:val="ng-star-inserted1"/>
    <w:basedOn w:val="Normal"/>
    <w:rsid w:val="005D61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6B65D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40106">
      <w:bodyDiv w:val="1"/>
      <w:marLeft w:val="0"/>
      <w:marRight w:val="0"/>
      <w:marTop w:val="0"/>
      <w:marBottom w:val="0"/>
      <w:divBdr>
        <w:top w:val="none" w:sz="0" w:space="0" w:color="auto"/>
        <w:left w:val="none" w:sz="0" w:space="0" w:color="auto"/>
        <w:bottom w:val="none" w:sz="0" w:space="0" w:color="auto"/>
        <w:right w:val="none" w:sz="0" w:space="0" w:color="auto"/>
      </w:divBdr>
    </w:div>
    <w:div w:id="70785502">
      <w:bodyDiv w:val="1"/>
      <w:marLeft w:val="0"/>
      <w:marRight w:val="0"/>
      <w:marTop w:val="0"/>
      <w:marBottom w:val="0"/>
      <w:divBdr>
        <w:top w:val="none" w:sz="0" w:space="0" w:color="auto"/>
        <w:left w:val="none" w:sz="0" w:space="0" w:color="auto"/>
        <w:bottom w:val="none" w:sz="0" w:space="0" w:color="auto"/>
        <w:right w:val="none" w:sz="0" w:space="0" w:color="auto"/>
      </w:divBdr>
    </w:div>
    <w:div w:id="962658572">
      <w:bodyDiv w:val="1"/>
      <w:marLeft w:val="0"/>
      <w:marRight w:val="0"/>
      <w:marTop w:val="0"/>
      <w:marBottom w:val="0"/>
      <w:divBdr>
        <w:top w:val="none" w:sz="0" w:space="0" w:color="auto"/>
        <w:left w:val="none" w:sz="0" w:space="0" w:color="auto"/>
        <w:bottom w:val="none" w:sz="0" w:space="0" w:color="auto"/>
        <w:right w:val="none" w:sz="0" w:space="0" w:color="auto"/>
      </w:divBdr>
    </w:div>
    <w:div w:id="1692101126">
      <w:bodyDiv w:val="1"/>
      <w:marLeft w:val="0"/>
      <w:marRight w:val="0"/>
      <w:marTop w:val="0"/>
      <w:marBottom w:val="0"/>
      <w:divBdr>
        <w:top w:val="none" w:sz="0" w:space="0" w:color="auto"/>
        <w:left w:val="none" w:sz="0" w:space="0" w:color="auto"/>
        <w:bottom w:val="none" w:sz="0" w:space="0" w:color="auto"/>
        <w:right w:val="none" w:sz="0" w:space="0" w:color="auto"/>
      </w:divBdr>
      <w:divsChild>
        <w:div w:id="195119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3015</Words>
  <Characters>17186</Characters>
  <Application>Microsoft Office Word</Application>
  <DocSecurity>0</DocSecurity>
  <Lines>143</Lines>
  <Paragraphs>40</Paragraphs>
  <ScaleCrop>false</ScaleCrop>
  <Company/>
  <LinksUpToDate>false</LinksUpToDate>
  <CharactersWithSpaces>20161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2025-07-04T07:40:00Z</dcterms:created>
  <dcterms:modified xsi:type="dcterms:W3CDTF">2025-07-24T08:48:00Z</dcterms:modified>
</cp:coreProperties>
</file>