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477" w:rsidRPr="00F73477" w:rsidRDefault="00F73477" w:rsidP="00F7347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73477">
        <w:rPr>
          <w:rFonts w:ascii="Times New Roman" w:eastAsia="Times New Roman" w:hAnsi="Times New Roman" w:cs="Times New Roman"/>
          <w:b/>
          <w:bCs/>
          <w:sz w:val="24"/>
          <w:szCs w:val="27"/>
        </w:rPr>
        <w:t>Georgian</w:t>
      </w:r>
    </w:p>
    <w:p w:rsidR="00F73477" w:rsidRPr="00F73477" w:rsidRDefault="00F73477" w:rsidP="00F7347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73477">
        <w:rPr>
          <w:rFonts w:ascii="Sylfaen" w:eastAsia="Times New Roman" w:hAnsi="Sylfaen" w:cs="Sylfaen"/>
          <w:b/>
          <w:bCs/>
          <w:szCs w:val="24"/>
        </w:rPr>
        <w:t>ესქროუ</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და</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გარიგების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დახურვის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მომსახურება</w:t>
      </w:r>
      <w:r w:rsidRPr="00F73477">
        <w:rPr>
          <w:rFonts w:ascii="Times New Roman" w:eastAsia="Times New Roman" w:hAnsi="Times New Roman" w:cs="Times New Roman"/>
          <w:b/>
          <w:bCs/>
          <w:szCs w:val="24"/>
        </w:rPr>
        <w:t>:</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ნეიტრალური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ესქროუ</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აგენტის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ფუნქციის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შესრულება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ტრანზაქციის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უსაფრთხო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შეუფერხებელი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დახურვის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უზრუნველსაყოფად</w:t>
      </w:r>
      <w:r w:rsidRPr="00F73477">
        <w:rPr>
          <w:rFonts w:ascii="Times New Roman" w:eastAsia="Times New Roman" w:hAnsi="Times New Roman" w:cs="Times New Roman"/>
          <w:szCs w:val="24"/>
        </w:rPr>
        <w:t>.</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Sylfaen" w:eastAsia="Times New Roman" w:hAnsi="Sylfaen" w:cs="Sylfaen"/>
          <w:szCs w:val="24"/>
        </w:rPr>
        <w:t>უძრავი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ქონების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გარიგების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კულმინაცია</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თანხის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გადახდისა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საკუთრების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უფლების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გადაცემის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მომენტი</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ამავდროულად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ყველაზე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მაღალი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რისკის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შემცველი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ეტაპია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სწორედ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დროს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ჩნდება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ფუნდამენტური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კითხვა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რომელიც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მყიდველსა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გამყიდველს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შორის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უნდობლობას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აჩენს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ვინ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უნდა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გადადგას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პირველი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ნაბიჯი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ეშინია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გადაიხდის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თანხას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მაგრამ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ვერ</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მიიღებს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საკუთრების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უფლებას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ხოლო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გამყიდველს</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რომ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გადასცემს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უფლებას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მაგრამ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ვერ</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მიიღებს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ანაზღაურებას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კლასიკური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ჩიხური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სიტუაცია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რომელსაც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შეუძლია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დაანგრიოს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ყველაზე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კარგად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მომზადებული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გარიგება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გამოიწვიოს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კატასტროფული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ფინანსური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ზარალი</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პროცესში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შემოდის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როგორც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ნდობით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აღჭურვილი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ნეიტრალური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მესამე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მხარე</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თქვენი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იურიდიული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ფარი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რომელიც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სრულად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აქრობს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რისკს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ესქროუ</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მომსახურების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მეშვეობით</w:t>
      </w:r>
      <w:r w:rsidRPr="00F73477">
        <w:rPr>
          <w:rFonts w:ascii="Times New Roman" w:eastAsia="Times New Roman" w:hAnsi="Times New Roman" w:cs="Times New Roman"/>
          <w:szCs w:val="24"/>
        </w:rPr>
        <w:t>.</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Sylfaen" w:eastAsia="Times New Roman" w:hAnsi="Sylfaen" w:cs="Sylfaen"/>
          <w:szCs w:val="24"/>
        </w:rPr>
        <w:t>ჩვენი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როგორც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ესქროუ</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აგენტის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ფუნქციაა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შევქმნათ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უსაფრთხოების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ხიდი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მყიდველსა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გამყიდველს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შორის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პროცესი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მარტივი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გამჭვირვალე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იურიდიულად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მტკიცეა</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 xml:space="preserve">1. </w:t>
      </w:r>
      <w:r w:rsidRPr="00F73477">
        <w:rPr>
          <w:rFonts w:ascii="Sylfaen" w:eastAsia="Times New Roman" w:hAnsi="Sylfaen" w:cs="Sylfaen"/>
          <w:b/>
          <w:bCs/>
          <w:szCs w:val="24"/>
        </w:rPr>
        <w:t>ესქროუ</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ხელშეკრულების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შემუშავება</w:t>
      </w:r>
      <w:r w:rsidRPr="00F73477">
        <w:rPr>
          <w:rFonts w:ascii="Times New Roman" w:eastAsia="Times New Roman" w:hAnsi="Times New Roman" w:cs="Times New Roman"/>
          <w:b/>
          <w:bCs/>
          <w:szCs w:val="24"/>
        </w:rPr>
        <w:t>:</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ვამზადებთ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სამართლებრივად</w:t>
      </w:r>
      <w:r w:rsidRPr="00F73477">
        <w:rPr>
          <w:rFonts w:ascii="Times New Roman" w:eastAsia="Times New Roman" w:hAnsi="Times New Roman" w:cs="Times New Roman"/>
          <w:szCs w:val="24"/>
        </w:rPr>
        <w:t xml:space="preserve"> מחייב </w:t>
      </w:r>
      <w:r w:rsidRPr="00F73477">
        <w:rPr>
          <w:rFonts w:ascii="Sylfaen" w:eastAsia="Times New Roman" w:hAnsi="Sylfaen" w:cs="Sylfaen"/>
          <w:szCs w:val="24"/>
        </w:rPr>
        <w:t>ხელშეკრულებას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რომელიც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ნათლად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განსაზღვრავს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თანხის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გადარიცხვის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ერთადერთ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პირობას</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საკუთრების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უფლების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უნაკლო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რეგისტრაციას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სახელზე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საჯარო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რეესტრის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ეროვნულ</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სააგენტოში</w:t>
      </w:r>
      <w:r w:rsidRPr="00F73477">
        <w:rPr>
          <w:rFonts w:ascii="Times New Roman" w:eastAsia="Times New Roman" w:hAnsi="Times New Roman" w:cs="Times New Roman"/>
          <w:szCs w:val="24"/>
        </w:rPr>
        <w:t xml:space="preserve"> (NAPR). </w:t>
      </w:r>
      <w:r w:rsidRPr="00F73477">
        <w:rPr>
          <w:rFonts w:ascii="Times New Roman" w:eastAsia="Times New Roman" w:hAnsi="Times New Roman" w:cs="Times New Roman"/>
          <w:b/>
          <w:bCs/>
          <w:szCs w:val="24"/>
        </w:rPr>
        <w:t xml:space="preserve">2. </w:t>
      </w:r>
      <w:r w:rsidRPr="00F73477">
        <w:rPr>
          <w:rFonts w:ascii="Sylfaen" w:eastAsia="Times New Roman" w:hAnsi="Sylfaen" w:cs="Sylfaen"/>
          <w:b/>
          <w:bCs/>
          <w:szCs w:val="24"/>
        </w:rPr>
        <w:t>თანხის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უსაფრთხო</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დეპონირება</w:t>
      </w:r>
      <w:r w:rsidRPr="00F73477">
        <w:rPr>
          <w:rFonts w:ascii="Times New Roman" w:eastAsia="Times New Roman" w:hAnsi="Times New Roman" w:cs="Times New Roman"/>
          <w:b/>
          <w:bCs/>
          <w:szCs w:val="24"/>
        </w:rPr>
        <w:t>:</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რიცხავს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გასხვისების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თანხას</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w:t>
      </w:r>
      <w:r w:rsidRPr="00F73477">
        <w:rPr>
          <w:rFonts w:ascii="Sylfaen" w:eastAsia="Times New Roman" w:hAnsi="Sylfaen" w:cs="Sylfaen"/>
          <w:szCs w:val="24"/>
        </w:rPr>
        <w:t>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სპეციალურ</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დაცულ</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საბანკო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ანგარიშზე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თანხა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რჩება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ხელშეუხებელი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ხელშეკრულებით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გათვალისწინებული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პირობის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შესრულებამდე</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 xml:space="preserve">3. </w:t>
      </w:r>
      <w:r w:rsidRPr="00F73477">
        <w:rPr>
          <w:rFonts w:ascii="Sylfaen" w:eastAsia="Times New Roman" w:hAnsi="Sylfaen" w:cs="Sylfaen"/>
          <w:b/>
          <w:bCs/>
          <w:szCs w:val="24"/>
        </w:rPr>
        <w:t>პირობის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შესრულების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ვერიფიკაცია</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და</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თანხის</w:t>
      </w:r>
      <w:r w:rsidRPr="00F73477">
        <w:rPr>
          <w:rFonts w:ascii="Times New Roman" w:eastAsia="Times New Roman" w:hAnsi="Times New Roman" w:cs="Times New Roman"/>
          <w:b/>
          <w:bCs/>
          <w:szCs w:val="24"/>
        </w:rPr>
        <w:t xml:space="preserve"> </w:t>
      </w:r>
      <w:r w:rsidRPr="00F73477">
        <w:rPr>
          <w:rFonts w:ascii="Sylfaen" w:eastAsia="Times New Roman" w:hAnsi="Sylfaen" w:cs="Sylfaen"/>
          <w:b/>
          <w:bCs/>
          <w:szCs w:val="24"/>
        </w:rPr>
        <w:t>გადარიცხვა</w:t>
      </w:r>
      <w:r w:rsidRPr="00F73477">
        <w:rPr>
          <w:rFonts w:ascii="Times New Roman" w:eastAsia="Times New Roman" w:hAnsi="Times New Roman" w:cs="Times New Roman"/>
          <w:b/>
          <w:bCs/>
          <w:szCs w:val="24"/>
        </w:rPr>
        <w:t>:</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როგორც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კი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მივიღებთ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საჯარო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რეესტრის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ოფიციალურ</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დადასტურებას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ქონება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წარმატებით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გადაფორმდა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მყიდველის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სახელზე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დაუყოვნებლივ</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ავტომატურად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ვურიცხავთ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თანხას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გამყიდველს</w:t>
      </w:r>
      <w:r w:rsidRPr="00F73477">
        <w:rPr>
          <w:rFonts w:ascii="Times New Roman" w:eastAsia="Times New Roman" w:hAnsi="Times New Roman" w:cs="Times New Roman"/>
          <w:szCs w:val="24"/>
        </w:rPr>
        <w:t>.</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Sylfaen" w:eastAsia="Times New Roman" w:hAnsi="Sylfaen" w:cs="Sylfaen"/>
          <w:szCs w:val="24"/>
        </w:rPr>
        <w:t>საბოლოო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ჯამში</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w:t>
      </w:r>
      <w:r w:rsidRPr="00F73477">
        <w:rPr>
          <w:rFonts w:ascii="Sylfaen" w:eastAsia="Times New Roman" w:hAnsi="Sylfaen" w:cs="Sylfaen"/>
          <w:szCs w:val="24"/>
        </w:rPr>
        <w:t>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ესქროუ</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მომსახურება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არის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აბსოლუტური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სიმშვიდის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გარანტია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აქრობს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ყოველგვარ</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ეჭვსა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ფინანსური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თაღლითობის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რისკს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რითაც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გარიგების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დახურვის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სტრესულ</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პროცესს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აქცევს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მოწესრიგებულ</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პროგნოზირებად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სრულიად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უსაფრთხო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პროცედურად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ჩვენ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ვუზრუნველვყოფთ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რომ</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თქვენი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ტრანზაქცია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დასრულდეს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ზუსტად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ისე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როგორც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შეთანხმდით</w:t>
      </w:r>
      <w:r w:rsidRPr="00F73477">
        <w:rPr>
          <w:rFonts w:ascii="Times New Roman" w:eastAsia="Times New Roman" w:hAnsi="Times New Roman" w:cs="Times New Roman"/>
          <w:szCs w:val="24"/>
        </w:rPr>
        <w:t xml:space="preserve"> — </w:t>
      </w:r>
      <w:r w:rsidRPr="00F73477">
        <w:rPr>
          <w:rFonts w:ascii="Sylfaen" w:eastAsia="Times New Roman" w:hAnsi="Sylfaen" w:cs="Sylfaen"/>
          <w:szCs w:val="24"/>
        </w:rPr>
        <w:t>რისკის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გარეშე</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თქვენი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უძრავი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ქონების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ტრანზაქციიდან</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ფინანსური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რისკის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სრულად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ამოსაღებად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უსაფრთხო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დახურვის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უზრუნველსაყოფად</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დაუკავშირდით</w:t>
      </w:r>
      <w:r w:rsidRPr="00F73477">
        <w:rPr>
          <w:rFonts w:ascii="Times New Roman" w:eastAsia="Times New Roman" w:hAnsi="Times New Roman" w:cs="Times New Roman"/>
          <w:szCs w:val="24"/>
        </w:rPr>
        <w:t xml:space="preserve">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w:t>
      </w:r>
      <w:r w:rsidRPr="00F73477">
        <w:rPr>
          <w:rFonts w:ascii="Sylfaen" w:eastAsia="Times New Roman" w:hAnsi="Sylfaen" w:cs="Sylfaen"/>
          <w:szCs w:val="24"/>
        </w:rPr>
        <w:t>ის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გუნდს</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რათა</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ვიმოქმედოთ</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როგორც</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თქვენი</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სანდო</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ესქროუ</w:t>
      </w:r>
      <w:r w:rsidRPr="00F73477">
        <w:rPr>
          <w:rFonts w:ascii="Times New Roman" w:eastAsia="Times New Roman" w:hAnsi="Times New Roman" w:cs="Times New Roman"/>
          <w:szCs w:val="24"/>
        </w:rPr>
        <w:t xml:space="preserve"> </w:t>
      </w:r>
      <w:r w:rsidRPr="00F73477">
        <w:rPr>
          <w:rFonts w:ascii="Sylfaen" w:eastAsia="Times New Roman" w:hAnsi="Sylfaen" w:cs="Sylfaen"/>
          <w:szCs w:val="24"/>
        </w:rPr>
        <w:t>აგენტი</w:t>
      </w:r>
      <w:r w:rsidRPr="00F73477">
        <w:rPr>
          <w:rFonts w:ascii="Times New Roman" w:eastAsia="Times New Roman" w:hAnsi="Times New Roman" w:cs="Times New Roman"/>
          <w:szCs w:val="24"/>
        </w:rPr>
        <w:t>.</w:t>
      </w:r>
    </w:p>
    <w:p w:rsidR="00F73477" w:rsidRPr="00F73477" w:rsidRDefault="008A21A8" w:rsidP="00F7347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73477" w:rsidRPr="00F73477" w:rsidRDefault="00F73477" w:rsidP="00F7347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73477">
        <w:rPr>
          <w:rFonts w:ascii="Times New Roman" w:eastAsia="Times New Roman" w:hAnsi="Times New Roman" w:cs="Times New Roman"/>
          <w:b/>
          <w:bCs/>
          <w:sz w:val="24"/>
          <w:szCs w:val="27"/>
        </w:rPr>
        <w:t>English</w:t>
      </w:r>
    </w:p>
    <w:p w:rsidR="00F73477" w:rsidRPr="00F73477" w:rsidRDefault="00F73477" w:rsidP="00F7347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73477">
        <w:rPr>
          <w:rFonts w:ascii="Times New Roman" w:eastAsia="Times New Roman" w:hAnsi="Times New Roman" w:cs="Times New Roman"/>
          <w:b/>
          <w:bCs/>
          <w:szCs w:val="24"/>
        </w:rPr>
        <w:t>Escrow and Closing Services:</w:t>
      </w:r>
      <w:r w:rsidRPr="00F73477">
        <w:rPr>
          <w:rFonts w:ascii="Times New Roman" w:eastAsia="Times New Roman" w:hAnsi="Times New Roman" w:cs="Times New Roman"/>
          <w:szCs w:val="24"/>
        </w:rPr>
        <w:t xml:space="preserve"> Acting as a neutral escrow agent to ensure secure and smooth transaction closings.</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Times New Roman" w:eastAsia="Times New Roman" w:hAnsi="Times New Roman" w:cs="Times New Roman"/>
          <w:szCs w:val="24"/>
        </w:rPr>
        <w:lastRenderedPageBreak/>
        <w:t xml:space="preserve">The climax of any real estate transaction—the moment where money and title must change hands—is also the moment of maximum risk. This is where the fundamental dilemma of trust arises between buyer and seller: who goes first? The buyer fears paying for a property and never receiving the title, while the seller fears transferring the title and never receiving the funds. This classic standoff can derail even the most well-negotiated deal and expose both parties to catastrophic financial loss.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 xml:space="preserve"> enters this critical phase as the trusted, neutral third party—your institutional shield, eliminating this risk entirely through our professional escrow services.</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Times New Roman" w:eastAsia="Times New Roman" w:hAnsi="Times New Roman" w:cs="Times New Roman"/>
          <w:szCs w:val="24"/>
        </w:rPr>
        <w:t xml:space="preserve">Our function as your escrow agent is to build a bridge of security over the trust gap between buyer and seller. Our process is simple, transparent, and legally robust: </w:t>
      </w:r>
      <w:r w:rsidRPr="00F73477">
        <w:rPr>
          <w:rFonts w:ascii="Times New Roman" w:eastAsia="Times New Roman" w:hAnsi="Times New Roman" w:cs="Times New Roman"/>
          <w:b/>
          <w:bCs/>
          <w:szCs w:val="24"/>
        </w:rPr>
        <w:t>1. Drafting the Escrow Agreement:</w:t>
      </w:r>
      <w:r w:rsidRPr="00F73477">
        <w:rPr>
          <w:rFonts w:ascii="Times New Roman" w:eastAsia="Times New Roman" w:hAnsi="Times New Roman" w:cs="Times New Roman"/>
          <w:szCs w:val="24"/>
        </w:rPr>
        <w:t xml:space="preserve"> We prepare a legally binding agreement that defines the single, non-negotiable condition for the release of funds: the flawless registration of the property title in the buyer's name at the National Agency of Public Registry (NAPR). </w:t>
      </w:r>
      <w:r w:rsidRPr="00F73477">
        <w:rPr>
          <w:rFonts w:ascii="Times New Roman" w:eastAsia="Times New Roman" w:hAnsi="Times New Roman" w:cs="Times New Roman"/>
          <w:b/>
          <w:bCs/>
          <w:szCs w:val="24"/>
        </w:rPr>
        <w:t>2. Secure Fund Holding:</w:t>
      </w:r>
      <w:r w:rsidRPr="00F73477">
        <w:rPr>
          <w:rFonts w:ascii="Times New Roman" w:eastAsia="Times New Roman" w:hAnsi="Times New Roman" w:cs="Times New Roman"/>
          <w:szCs w:val="24"/>
        </w:rPr>
        <w:t xml:space="preserve"> The buyer transfers the purchase funds into a dedicated, segregated client account held by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 xml:space="preserve">. These funds are locked and untouchable until the terms of the agreement are met. </w:t>
      </w:r>
      <w:r w:rsidRPr="00F73477">
        <w:rPr>
          <w:rFonts w:ascii="Times New Roman" w:eastAsia="Times New Roman" w:hAnsi="Times New Roman" w:cs="Times New Roman"/>
          <w:b/>
          <w:bCs/>
          <w:szCs w:val="24"/>
        </w:rPr>
        <w:t>3. Verifying Conditions &amp; Releasing Funds:</w:t>
      </w:r>
      <w:r w:rsidRPr="00F73477">
        <w:rPr>
          <w:rFonts w:ascii="Times New Roman" w:eastAsia="Times New Roman" w:hAnsi="Times New Roman" w:cs="Times New Roman"/>
          <w:szCs w:val="24"/>
        </w:rPr>
        <w:t xml:space="preserve"> The moment we receive official confirmation from NAPR that the title has been successfully transferred to the buyer, we immediately and automatically release the funds to the seller.</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rPr>
      </w:pPr>
      <w:r w:rsidRPr="00F73477">
        <w:rPr>
          <w:rFonts w:ascii="Times New Roman" w:eastAsia="Times New Roman" w:hAnsi="Times New Roman" w:cs="Times New Roman"/>
          <w:szCs w:val="24"/>
        </w:rPr>
        <w:t xml:space="preserve">Ultimately,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 xml:space="preserve">'s escrow service provides absolute peace of mind. It removes all doubt, eliminates the risk of fraud, and transforms the stressful closing process into an orderly, predictable, and completely secure procedure. We provide transactional certainty, ensuring the deal closes exactly as intended, with zero risk to either party. To eliminate all financial risk from your property transaction and ensure a secure closing, contact the </w:t>
      </w:r>
      <w:r w:rsidRPr="00F73477">
        <w:rPr>
          <w:rFonts w:ascii="Times New Roman" w:eastAsia="Times New Roman" w:hAnsi="Times New Roman" w:cs="Times New Roman"/>
          <w:b/>
          <w:bCs/>
          <w:szCs w:val="24"/>
        </w:rPr>
        <w:t>Legal Sandbox</w:t>
      </w:r>
      <w:r w:rsidRPr="00F73477">
        <w:rPr>
          <w:rFonts w:ascii="Times New Roman" w:eastAsia="Times New Roman" w:hAnsi="Times New Roman" w:cs="Times New Roman"/>
          <w:szCs w:val="24"/>
        </w:rPr>
        <w:t xml:space="preserve"> team to act as your dedicated escrow agent.</w:t>
      </w:r>
    </w:p>
    <w:p w:rsidR="00F73477" w:rsidRPr="00F73477" w:rsidRDefault="008A21A8" w:rsidP="00F7347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73477" w:rsidRPr="00F73477" w:rsidRDefault="00F73477" w:rsidP="00F7347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73477">
        <w:rPr>
          <w:rFonts w:ascii="Times New Roman" w:eastAsia="Times New Roman" w:hAnsi="Times New Roman" w:cs="Times New Roman"/>
          <w:b/>
          <w:bCs/>
          <w:sz w:val="24"/>
          <w:szCs w:val="27"/>
        </w:rPr>
        <w:t>Russian</w:t>
      </w:r>
    </w:p>
    <w:p w:rsidR="00F73477" w:rsidRPr="00F73477" w:rsidRDefault="00F73477" w:rsidP="00F7347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73477">
        <w:rPr>
          <w:rFonts w:ascii="Times New Roman" w:eastAsia="Times New Roman" w:hAnsi="Times New Roman" w:cs="Times New Roman"/>
          <w:b/>
          <w:bCs/>
          <w:szCs w:val="24"/>
          <w:lang w:val="ru-RU"/>
        </w:rPr>
        <w:t>Услуги эскроу и закрытия сделок:</w:t>
      </w:r>
      <w:r w:rsidRPr="00F73477">
        <w:rPr>
          <w:rFonts w:ascii="Times New Roman" w:eastAsia="Times New Roman" w:hAnsi="Times New Roman" w:cs="Times New Roman"/>
          <w:szCs w:val="24"/>
          <w:lang w:val="ru-RU"/>
        </w:rPr>
        <w:t xml:space="preserve"> Выполнение функций нейтрального эскроу-агента для обеспечения безопасного и беспрепятственного закрытия транзакций.</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lang w:val="ru-RU"/>
        </w:rPr>
      </w:pPr>
      <w:r w:rsidRPr="00F73477">
        <w:rPr>
          <w:rFonts w:ascii="Times New Roman" w:eastAsia="Times New Roman" w:hAnsi="Times New Roman" w:cs="Times New Roman"/>
          <w:szCs w:val="24"/>
          <w:lang w:val="ru-RU"/>
        </w:rPr>
        <w:t xml:space="preserve">Кульминация любой сделки с недвижимостью — момент, когда деньги и право собственности должны перейти из рук в руки — одновременно является этапом максимального риска. Именно здесь возникает фундаментальная дилемма доверия между покупателем и продавцом: кто делает первый шаг? Покупатель боится заплатить за недвижимость и не получить право собственности, а продавец боится передать право собственности и не получить деньги. Эта классическая патовая ситуация может сорвать даже самую хорошо подготовленную сделку и привести к катастрофическим финансовым потерям для обеих сторон. </w:t>
      </w:r>
      <w:r w:rsidRPr="00F73477">
        <w:rPr>
          <w:rFonts w:ascii="Times New Roman" w:eastAsia="Times New Roman" w:hAnsi="Times New Roman" w:cs="Times New Roman"/>
          <w:b/>
          <w:bCs/>
          <w:szCs w:val="24"/>
        </w:rPr>
        <w:t>Legal</w:t>
      </w:r>
      <w:r w:rsidRPr="00F73477">
        <w:rPr>
          <w:rFonts w:ascii="Times New Roman" w:eastAsia="Times New Roman" w:hAnsi="Times New Roman" w:cs="Times New Roman"/>
          <w:b/>
          <w:bCs/>
          <w:szCs w:val="24"/>
          <w:lang w:val="ru-RU"/>
        </w:rPr>
        <w:t xml:space="preserve"> </w:t>
      </w:r>
      <w:r w:rsidRPr="00F73477">
        <w:rPr>
          <w:rFonts w:ascii="Times New Roman" w:eastAsia="Times New Roman" w:hAnsi="Times New Roman" w:cs="Times New Roman"/>
          <w:b/>
          <w:bCs/>
          <w:szCs w:val="24"/>
        </w:rPr>
        <w:t>Sandbox</w:t>
      </w:r>
      <w:r w:rsidRPr="00F73477">
        <w:rPr>
          <w:rFonts w:ascii="Times New Roman" w:eastAsia="Times New Roman" w:hAnsi="Times New Roman" w:cs="Times New Roman"/>
          <w:szCs w:val="24"/>
          <w:lang w:val="ru-RU"/>
        </w:rPr>
        <w:t xml:space="preserve"> вступает в этот критический этап в качестве доверенной, нейтральной третьей стороны — вашего институционального щита, полностью устраняющего этот риск с помощью наших профессиональных эскроу-услуг.</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lang w:val="ru-RU"/>
        </w:rPr>
      </w:pPr>
      <w:r w:rsidRPr="00F73477">
        <w:rPr>
          <w:rFonts w:ascii="Times New Roman" w:eastAsia="Times New Roman" w:hAnsi="Times New Roman" w:cs="Times New Roman"/>
          <w:szCs w:val="24"/>
          <w:lang w:val="ru-RU"/>
        </w:rPr>
        <w:t xml:space="preserve">Наша функция как эскроу-агента — построить мост безопасности через пропасть недоверия между покупателем и продавцом. Наш процесс прост, прозрачен и юридически надежен: </w:t>
      </w:r>
      <w:r w:rsidRPr="00F73477">
        <w:rPr>
          <w:rFonts w:ascii="Times New Roman" w:eastAsia="Times New Roman" w:hAnsi="Times New Roman" w:cs="Times New Roman"/>
          <w:b/>
          <w:bCs/>
          <w:szCs w:val="24"/>
          <w:lang w:val="ru-RU"/>
        </w:rPr>
        <w:t>1. Разработка эскроу-соглашения:</w:t>
      </w:r>
      <w:r w:rsidRPr="00F73477">
        <w:rPr>
          <w:rFonts w:ascii="Times New Roman" w:eastAsia="Times New Roman" w:hAnsi="Times New Roman" w:cs="Times New Roman"/>
          <w:szCs w:val="24"/>
          <w:lang w:val="ru-RU"/>
        </w:rPr>
        <w:t xml:space="preserve"> Мы готовим юридически обязывающее соглашение, которое четко определяет единственное и не подлежащее обсуждению условие для перечисления средств: безупречную регистрацию права собственности на имя покупателя в Национальном агентстве публичного реестра (</w:t>
      </w:r>
      <w:r w:rsidRPr="00F73477">
        <w:rPr>
          <w:rFonts w:ascii="Times New Roman" w:eastAsia="Times New Roman" w:hAnsi="Times New Roman" w:cs="Times New Roman"/>
          <w:szCs w:val="24"/>
        </w:rPr>
        <w:t>NAPR</w:t>
      </w:r>
      <w:r w:rsidRPr="00F73477">
        <w:rPr>
          <w:rFonts w:ascii="Times New Roman" w:eastAsia="Times New Roman" w:hAnsi="Times New Roman" w:cs="Times New Roman"/>
          <w:szCs w:val="24"/>
          <w:lang w:val="ru-RU"/>
        </w:rPr>
        <w:t xml:space="preserve">). </w:t>
      </w:r>
      <w:r w:rsidRPr="00F73477">
        <w:rPr>
          <w:rFonts w:ascii="Times New Roman" w:eastAsia="Times New Roman" w:hAnsi="Times New Roman" w:cs="Times New Roman"/>
          <w:b/>
          <w:bCs/>
          <w:szCs w:val="24"/>
          <w:lang w:val="ru-RU"/>
        </w:rPr>
        <w:t>2. Безопасное хранение средств:</w:t>
      </w:r>
      <w:r w:rsidRPr="00F73477">
        <w:rPr>
          <w:rFonts w:ascii="Times New Roman" w:eastAsia="Times New Roman" w:hAnsi="Times New Roman" w:cs="Times New Roman"/>
          <w:szCs w:val="24"/>
          <w:lang w:val="ru-RU"/>
        </w:rPr>
        <w:t xml:space="preserve"> Покупатель переводит сумму сделки на специальный, защищенный счет клиента, управляемый </w:t>
      </w:r>
      <w:r w:rsidRPr="00F73477">
        <w:rPr>
          <w:rFonts w:ascii="Times New Roman" w:eastAsia="Times New Roman" w:hAnsi="Times New Roman" w:cs="Times New Roman"/>
          <w:b/>
          <w:bCs/>
          <w:szCs w:val="24"/>
        </w:rPr>
        <w:t>Legal</w:t>
      </w:r>
      <w:r w:rsidRPr="00F73477">
        <w:rPr>
          <w:rFonts w:ascii="Times New Roman" w:eastAsia="Times New Roman" w:hAnsi="Times New Roman" w:cs="Times New Roman"/>
          <w:b/>
          <w:bCs/>
          <w:szCs w:val="24"/>
          <w:lang w:val="ru-RU"/>
        </w:rPr>
        <w:t xml:space="preserve"> </w:t>
      </w:r>
      <w:r w:rsidRPr="00F73477">
        <w:rPr>
          <w:rFonts w:ascii="Times New Roman" w:eastAsia="Times New Roman" w:hAnsi="Times New Roman" w:cs="Times New Roman"/>
          <w:b/>
          <w:bCs/>
          <w:szCs w:val="24"/>
        </w:rPr>
        <w:t>Sandbox</w:t>
      </w:r>
      <w:r w:rsidRPr="00F73477">
        <w:rPr>
          <w:rFonts w:ascii="Times New Roman" w:eastAsia="Times New Roman" w:hAnsi="Times New Roman" w:cs="Times New Roman"/>
          <w:szCs w:val="24"/>
          <w:lang w:val="ru-RU"/>
        </w:rPr>
        <w:t xml:space="preserve">. Эти средства блокируются и остаются неприкосновенными до выполнения условия соглашения. </w:t>
      </w:r>
      <w:r w:rsidRPr="00F73477">
        <w:rPr>
          <w:rFonts w:ascii="Times New Roman" w:eastAsia="Times New Roman" w:hAnsi="Times New Roman" w:cs="Times New Roman"/>
          <w:b/>
          <w:bCs/>
          <w:szCs w:val="24"/>
          <w:lang w:val="ru-RU"/>
        </w:rPr>
        <w:t xml:space="preserve">3. Проверка выполнения </w:t>
      </w:r>
      <w:r w:rsidRPr="00F73477">
        <w:rPr>
          <w:rFonts w:ascii="Times New Roman" w:eastAsia="Times New Roman" w:hAnsi="Times New Roman" w:cs="Times New Roman"/>
          <w:b/>
          <w:bCs/>
          <w:szCs w:val="24"/>
          <w:lang w:val="ru-RU"/>
        </w:rPr>
        <w:lastRenderedPageBreak/>
        <w:t>условия и перечисление средств:</w:t>
      </w:r>
      <w:r w:rsidRPr="00F73477">
        <w:rPr>
          <w:rFonts w:ascii="Times New Roman" w:eastAsia="Times New Roman" w:hAnsi="Times New Roman" w:cs="Times New Roman"/>
          <w:szCs w:val="24"/>
          <w:lang w:val="ru-RU"/>
        </w:rPr>
        <w:t xml:space="preserve"> Как только мы получаем официальное подтверждение от </w:t>
      </w:r>
      <w:r w:rsidRPr="00F73477">
        <w:rPr>
          <w:rFonts w:ascii="Times New Roman" w:eastAsia="Times New Roman" w:hAnsi="Times New Roman" w:cs="Times New Roman"/>
          <w:szCs w:val="24"/>
        </w:rPr>
        <w:t>NAPR</w:t>
      </w:r>
      <w:r w:rsidRPr="00F73477">
        <w:rPr>
          <w:rFonts w:ascii="Times New Roman" w:eastAsia="Times New Roman" w:hAnsi="Times New Roman" w:cs="Times New Roman"/>
          <w:szCs w:val="24"/>
          <w:lang w:val="ru-RU"/>
        </w:rPr>
        <w:t>, что право собственности успешно перерегистрировано на имя покупателя, мы немедленно и автоматически перечисляем средства продавцу.</w:t>
      </w:r>
    </w:p>
    <w:p w:rsidR="00F73477" w:rsidRPr="00F73477" w:rsidRDefault="00F73477" w:rsidP="00F73477">
      <w:pPr>
        <w:spacing w:before="100" w:beforeAutospacing="1" w:after="100" w:afterAutospacing="1" w:line="240" w:lineRule="auto"/>
        <w:jc w:val="both"/>
        <w:rPr>
          <w:rFonts w:ascii="Times New Roman" w:eastAsia="Times New Roman" w:hAnsi="Times New Roman" w:cs="Times New Roman"/>
          <w:szCs w:val="24"/>
          <w:lang w:val="ru-RU"/>
        </w:rPr>
      </w:pPr>
      <w:r w:rsidRPr="00F73477">
        <w:rPr>
          <w:rFonts w:ascii="Times New Roman" w:eastAsia="Times New Roman" w:hAnsi="Times New Roman" w:cs="Times New Roman"/>
          <w:szCs w:val="24"/>
          <w:lang w:val="ru-RU"/>
        </w:rPr>
        <w:t xml:space="preserve">В конечном итоге, эскроу-услуга от </w:t>
      </w:r>
      <w:r w:rsidRPr="00F73477">
        <w:rPr>
          <w:rFonts w:ascii="Times New Roman" w:eastAsia="Times New Roman" w:hAnsi="Times New Roman" w:cs="Times New Roman"/>
          <w:b/>
          <w:bCs/>
          <w:szCs w:val="24"/>
        </w:rPr>
        <w:t>Legal</w:t>
      </w:r>
      <w:r w:rsidRPr="00F73477">
        <w:rPr>
          <w:rFonts w:ascii="Times New Roman" w:eastAsia="Times New Roman" w:hAnsi="Times New Roman" w:cs="Times New Roman"/>
          <w:b/>
          <w:bCs/>
          <w:szCs w:val="24"/>
          <w:lang w:val="ru-RU"/>
        </w:rPr>
        <w:t xml:space="preserve"> </w:t>
      </w:r>
      <w:r w:rsidRPr="00F73477">
        <w:rPr>
          <w:rFonts w:ascii="Times New Roman" w:eastAsia="Times New Roman" w:hAnsi="Times New Roman" w:cs="Times New Roman"/>
          <w:b/>
          <w:bCs/>
          <w:szCs w:val="24"/>
        </w:rPr>
        <w:t>Sandbox</w:t>
      </w:r>
      <w:r w:rsidRPr="00F73477">
        <w:rPr>
          <w:rFonts w:ascii="Times New Roman" w:eastAsia="Times New Roman" w:hAnsi="Times New Roman" w:cs="Times New Roman"/>
          <w:szCs w:val="24"/>
          <w:lang w:val="ru-RU"/>
        </w:rPr>
        <w:t xml:space="preserve"> — это гарантия абсолютного спокойствия. Она устраняет любые сомнения и риск финансового мошенничества, превращая стрессовый процесс закрытия сделки в упорядоченную, предсказуемую и полностью безопасную процедуру. Мы обеспечиваем транзакционную определенность, гарантируя, что сделка завершится именно так, как было согласовано — без какого-либо риска для сторон. Чтобы полностью исключить финансовый риск из вашей сделки с недвижимостью и обеспечить ее безопасное закрытие, свяжитесь с командой </w:t>
      </w:r>
      <w:r w:rsidRPr="00F73477">
        <w:rPr>
          <w:rFonts w:ascii="Times New Roman" w:eastAsia="Times New Roman" w:hAnsi="Times New Roman" w:cs="Times New Roman"/>
          <w:b/>
          <w:bCs/>
          <w:szCs w:val="24"/>
        </w:rPr>
        <w:t>Legal</w:t>
      </w:r>
      <w:r w:rsidRPr="00F73477">
        <w:rPr>
          <w:rFonts w:ascii="Times New Roman" w:eastAsia="Times New Roman" w:hAnsi="Times New Roman" w:cs="Times New Roman"/>
          <w:b/>
          <w:bCs/>
          <w:szCs w:val="24"/>
          <w:lang w:val="ru-RU"/>
        </w:rPr>
        <w:t xml:space="preserve"> </w:t>
      </w:r>
      <w:r w:rsidRPr="00F73477">
        <w:rPr>
          <w:rFonts w:ascii="Times New Roman" w:eastAsia="Times New Roman" w:hAnsi="Times New Roman" w:cs="Times New Roman"/>
          <w:b/>
          <w:bCs/>
          <w:szCs w:val="24"/>
        </w:rPr>
        <w:t>Sandbox</w:t>
      </w:r>
      <w:r w:rsidRPr="00F73477">
        <w:rPr>
          <w:rFonts w:ascii="Times New Roman" w:eastAsia="Times New Roman" w:hAnsi="Times New Roman" w:cs="Times New Roman"/>
          <w:szCs w:val="24"/>
          <w:lang w:val="ru-RU"/>
        </w:rPr>
        <w:t>, чтобы мы выступили в качестве вашего надежного эскроу-агента.</w:t>
      </w:r>
    </w:p>
    <w:p w:rsidR="00715EF3" w:rsidRDefault="008A21A8" w:rsidP="00F73477">
      <w:pPr>
        <w:jc w:val="both"/>
        <w:rPr>
          <w:sz w:val="20"/>
          <w:lang w:val="ru-RU"/>
        </w:rPr>
      </w:pPr>
    </w:p>
    <w:p w:rsidR="008A21A8" w:rsidRDefault="008A21A8" w:rsidP="008A21A8">
      <w:pPr>
        <w:pStyle w:val="Heading3"/>
      </w:pPr>
      <w:r>
        <w:t>Part 1: Website Content</w:t>
      </w:r>
    </w:p>
    <w:p w:rsidR="008A21A8" w:rsidRDefault="008A21A8" w:rsidP="008A21A8">
      <w:r>
        <w:rPr>
          <w:b/>
          <w:bCs/>
        </w:rPr>
        <w:t>Georgian (ქართული)</w:t>
      </w:r>
    </w:p>
    <w:p w:rsidR="008A21A8" w:rsidRDefault="008A21A8" w:rsidP="008A21A8">
      <w:r>
        <w:rPr>
          <w:b/>
          <w:bCs/>
        </w:rPr>
        <w:t>Title:</w:t>
      </w:r>
      <w:r>
        <w:br/>
        <w:t>ესქროუ და გარიგების უსაფრთხო დახურვ</w:t>
      </w:r>
      <w:r>
        <w:rPr>
          <w:rFonts w:ascii="Sylfaen" w:hAnsi="Sylfaen" w:cs="Sylfaen"/>
        </w:rPr>
        <w:t>ა</w:t>
      </w:r>
    </w:p>
    <w:p w:rsidR="008A21A8" w:rsidRDefault="008A21A8" w:rsidP="008A21A8">
      <w:r>
        <w:rPr>
          <w:b/>
          <w:bCs/>
        </w:rPr>
        <w:t>Short Description:</w:t>
      </w:r>
      <w:r>
        <w:br/>
        <w:t>სადაც ნდობა კრიტიკულია, ჩვენ ვართ გარანტი. Legal Sandbox Georgia-ს ესქროუ მომსახურება აქრობს ფინანსურ რისკს და ტრანზაქციის ყველაზე სტრესულ მომენტს მის ყველაზე დაცულ ეტაპად აქცევს.</w:t>
      </w:r>
    </w:p>
    <w:p w:rsidR="008A21A8" w:rsidRDefault="008A21A8" w:rsidP="008A21A8">
      <w:r>
        <w:rPr>
          <w:b/>
          <w:bCs/>
        </w:rPr>
        <w:t>Full Content:</w:t>
      </w:r>
      <w:r>
        <w:br/>
        <w:t>უძრავი ქონების გარიგების კულმინაცია — თანხის გადახდისა და საკუთრების უფლების გადაცემის მომენტი — ამავდროულად ყველაზე მაღალი რისკის შემცველი ეტაპია. სწორედ აქ ჩნდება ფუნდამენტური კითხვა, რომელიც მყიდველსა და გამყიდველს შორის უნდობლობას აჩენს: ვინ უნდა გადადგას პირველი ნაბიჯი? მყიდველს ეშინია თანხის გადახდის საკუთრების უფლების მიღებამდე, ხოლო გამყიდველს — უფლების გადაცემის ანაზღაურების მიღებამდე. ეს კლასიკური ჩიხური სიტუაცია ანგრევს კარგად მომზადებულ გარიგებებს და ქმნის ფინანსური ზარალის რისკს. Legal Sandbox ამ პროცესში შემოდის როგორც ნდობით აღჭურვილი, ნეიტრალური მესამე მხარე — თქვენი იურიდიული ფარი, რომელიც სრულად აქრობს ამ რისკს ჩვენი ესქროუ მომსახურების მეშვეობით.</w:t>
      </w:r>
    </w:p>
    <w:p w:rsidR="008A21A8" w:rsidRDefault="008A21A8" w:rsidP="008A21A8">
      <w:r>
        <w:t>ჩვენი, როგორც ესქროუ აგენტის, ფუნქციაა, შევქმნათ უსაფრთხოების ხიდი მყიდველსა და გამყიდველს შორის. ჩვენი პროცესი მარტივი, გამჭვირვალე და იურიდიულად მტკიცეა. თავდაპირველად, ვამზადებთ სამართლებრივად מחייב ესქროუ ხელშეკრულებას, რომელიც ნათლად განსაზღვრავს თანხის გადარიცხვის ერთადერთ პირობას — საკუთრების უფლების უნაკლო რეგისტრაციას მყიდველის სახელზე საჯარო რეესტრის ეროვნულ სააგენტოში. შემდეგ, მყიდველი რიცხავს გასხვისების თანხას Legal Sandbox-ის სპეციალურ, დაცულ საბანკო ანგარიშზე, სადაც ის რჩება ხელშეუხებელი პირობის შესრულებამდე. როგორც კი მივიღებთ საჯარო რეესტრის ოფიციალურ დადასტურებას, რომ ქონება წარმატებით გადაფორმდა მყიდველის სახელზე, ჩვენ დაუყოვნებლივ და ავტომატურად ვურიცხავთ თანხას გამყიდველს.</w:t>
      </w:r>
    </w:p>
    <w:p w:rsidR="008A21A8" w:rsidRDefault="008A21A8" w:rsidP="008A21A8">
      <w:r>
        <w:lastRenderedPageBreak/>
        <w:t>საბოლოო ჯამში, Legal Sandbox-ის ესქროუ მომსახურება არის აბსოლუტური სიმშვიდის გარანტია. ის აქრობს ყოველგვარ ეჭვსა და ფინანსური თაღლითობის რისკს, რითაც გარიგების დახურვის სტრესულ პროცესს აქცევს მოწესრიგებულ, პროგნოზირებად და სრულიად უსაფრთხო პროცედურად. ჩვენ ვუზრუნველვყოფთ, რომ თქვენი ტრანზაქცია დასრულდეს ზუსტად ისე, როგორც შეთანხმდით — რისკის გარეშე.</w:t>
      </w:r>
    </w:p>
    <w:p w:rsidR="008A21A8" w:rsidRDefault="008A21A8" w:rsidP="008A21A8">
      <w:r>
        <w:pict>
          <v:rect id="_x0000_i1027" style="width:0;height:1.5pt" o:hralign="center" o:hrstd="t" o:hr="t" fillcolor="#a0a0a0" stroked="f"/>
        </w:pict>
      </w:r>
    </w:p>
    <w:p w:rsidR="008A21A8" w:rsidRDefault="008A21A8" w:rsidP="008A21A8">
      <w:r>
        <w:rPr>
          <w:b/>
          <w:bCs/>
        </w:rPr>
        <w:t>English</w:t>
      </w:r>
    </w:p>
    <w:p w:rsidR="008A21A8" w:rsidRDefault="008A21A8" w:rsidP="008A21A8">
      <w:r>
        <w:rPr>
          <w:b/>
          <w:bCs/>
        </w:rPr>
        <w:t>Title:</w:t>
      </w:r>
      <w:r>
        <w:br/>
        <w:t>Escrow and Secure Closing Services</w:t>
      </w:r>
    </w:p>
    <w:p w:rsidR="008A21A8" w:rsidRDefault="008A21A8" w:rsidP="008A21A8">
      <w:r>
        <w:rPr>
          <w:b/>
          <w:bCs/>
        </w:rPr>
        <w:t>Short Description:</w:t>
      </w:r>
      <w:r>
        <w:br/>
        <w:t>Where trust is the final hurdle, we are the guarantee. Legal Sandbox Georgia’s institutional-grade escrow service eliminates financial risk, transforming the most stressful moment of your transaction into its most secure.</w:t>
      </w:r>
    </w:p>
    <w:p w:rsidR="008A21A8" w:rsidRDefault="008A21A8" w:rsidP="008A21A8">
      <w:r>
        <w:rPr>
          <w:b/>
          <w:bCs/>
        </w:rPr>
        <w:t>Full Content:</w:t>
      </w:r>
      <w:r>
        <w:br/>
        <w:t>The climax of any real estate transaction—the moment where money and title must change hands—is also the moment of maximum risk. This is where the fundamental dilemma of trust arises between buyer and seller: who goes first? The buyer fears paying for a property and never receiving the title, while the seller fears transferring the title and never receiving the funds. This classic standoff can derail even the most well-negotiated deal. Legal Sandbox enters this critical phase as the trusted, neutral third party—your institutional shield, eliminating this risk entirely through our professional escrow services.</w:t>
      </w:r>
    </w:p>
    <w:p w:rsidR="008A21A8" w:rsidRDefault="008A21A8" w:rsidP="008A21A8">
      <w:r>
        <w:t>Our function as your escrow agent is to build a bridge of security over the trust gap between buyer and seller. The process is simple, transparent, and legally robust. First, we draft a legally binding escrow agreement that defines the single condition for the release of funds: the flawless registration of the property title in the buyer's name at the National Agency of Public Registry (NAPR). The buyer then transfers the purchase funds into a dedicated, segregated client account held by Legal Sandbox, where they are locked until the terms are met. The moment we receive official confirmation from NAPR that the title has been successfully transferred to the buyer, we immediately and automatically release the funds to the seller.</w:t>
      </w:r>
    </w:p>
    <w:p w:rsidR="008A21A8" w:rsidRDefault="008A21A8" w:rsidP="008A21A8">
      <w:r>
        <w:t>Ultimately, Legal Sandbox's escrow service provides absolute peace of mind. It removes all doubt, eliminates the risk of fraud, and transforms the stressful closing process into an orderly, predictable, and completely secure procedure. We provide transactional certainty, ensuring the deal closes exactly as intended, with zero risk to either party.</w:t>
      </w:r>
    </w:p>
    <w:p w:rsidR="008A21A8" w:rsidRDefault="008A21A8" w:rsidP="008A21A8">
      <w:r>
        <w:pict>
          <v:rect id="_x0000_i1028" style="width:0;height:1.5pt" o:hralign="center" o:hrstd="t" o:hr="t" fillcolor="#a0a0a0" stroked="f"/>
        </w:pict>
      </w:r>
    </w:p>
    <w:p w:rsidR="008A21A8" w:rsidRDefault="008A21A8" w:rsidP="008A21A8">
      <w:r>
        <w:rPr>
          <w:b/>
          <w:bCs/>
        </w:rPr>
        <w:t>Russian (Русский)</w:t>
      </w:r>
    </w:p>
    <w:p w:rsidR="008A21A8" w:rsidRDefault="008A21A8" w:rsidP="008A21A8">
      <w:r>
        <w:rPr>
          <w:b/>
          <w:bCs/>
        </w:rPr>
        <w:t>Title:</w:t>
      </w:r>
      <w:r>
        <w:br/>
        <w:t>Услуги эскроу и безопасное закрытие сделок</w:t>
      </w:r>
    </w:p>
    <w:p w:rsidR="008A21A8" w:rsidRPr="008A21A8" w:rsidRDefault="008A21A8" w:rsidP="008A21A8">
      <w:pPr>
        <w:rPr>
          <w:lang w:val="ru-RU"/>
        </w:rPr>
      </w:pPr>
      <w:r>
        <w:rPr>
          <w:b/>
          <w:bCs/>
        </w:rPr>
        <w:t>Short</w:t>
      </w:r>
      <w:r w:rsidRPr="008A21A8">
        <w:rPr>
          <w:b/>
          <w:bCs/>
          <w:lang w:val="ru-RU"/>
        </w:rPr>
        <w:t xml:space="preserve"> </w:t>
      </w:r>
      <w:r>
        <w:rPr>
          <w:b/>
          <w:bCs/>
        </w:rPr>
        <w:t>Description</w:t>
      </w:r>
      <w:r w:rsidRPr="008A21A8">
        <w:rPr>
          <w:b/>
          <w:bCs/>
          <w:lang w:val="ru-RU"/>
        </w:rPr>
        <w:t>:</w:t>
      </w:r>
      <w:r w:rsidRPr="008A21A8">
        <w:rPr>
          <w:lang w:val="ru-RU"/>
        </w:rPr>
        <w:br/>
        <w:t xml:space="preserve">Когда доверие — последнее препятствие, мы становимся гарантией. Эскроу-сервис </w:t>
      </w:r>
      <w:r w:rsidRPr="008A21A8">
        <w:rPr>
          <w:lang w:val="ru-RU"/>
        </w:rPr>
        <w:lastRenderedPageBreak/>
        <w:t xml:space="preserve">институционального уровня от </w:t>
      </w:r>
      <w:r>
        <w:t>Legal</w:t>
      </w:r>
      <w:r w:rsidRPr="008A21A8">
        <w:rPr>
          <w:lang w:val="ru-RU"/>
        </w:rPr>
        <w:t xml:space="preserve"> </w:t>
      </w:r>
      <w:r>
        <w:t>Sandbox</w:t>
      </w:r>
      <w:r w:rsidRPr="008A21A8">
        <w:rPr>
          <w:lang w:val="ru-RU"/>
        </w:rPr>
        <w:t xml:space="preserve"> </w:t>
      </w:r>
      <w:r>
        <w:t>Georgia</w:t>
      </w:r>
      <w:r w:rsidRPr="008A21A8">
        <w:rPr>
          <w:lang w:val="ru-RU"/>
        </w:rPr>
        <w:t xml:space="preserve"> устраняет финансовые риски, превращая самый напряженный момент вашей сделки в самый безопасный.</w:t>
      </w:r>
    </w:p>
    <w:p w:rsidR="008A21A8" w:rsidRDefault="008A21A8" w:rsidP="008A21A8">
      <w:r>
        <w:rPr>
          <w:b/>
          <w:bCs/>
        </w:rPr>
        <w:t>Full Content:</w:t>
      </w:r>
      <w:r>
        <w:br/>
        <w:t>Кульминация любой сделки с недвижимостью — момент, когда деньги и право собственности должны перейти из рук в руки — одновременно является этапом максимального риска. Именно здесь возникает фундаментальная дилемма доверия между покупателем и продавцом: кто делает первый шаг? Покупатель боится заплатить за недвижимость и не получить право собственности, а продавец боится передать право и не получить деньги. Эта патовая ситуация может сорвать любую сделку. Legal Sandbox вступает в этот критический этап в качестве доверенной, нейтральной третьей стороны — вашего институционального щита, полностью устраняющего этот риск с помощью наших профессиональных эскроу-услуг.</w:t>
      </w:r>
    </w:p>
    <w:p w:rsidR="008A21A8" w:rsidRDefault="008A21A8" w:rsidP="008A21A8">
      <w:r>
        <w:t>Наша функция как эскроу-агента — построить мост безопасности через пропасть недоверия между покупателем и продавцом. Наш процесс прост, прозрачен и юридически надежен. Сначала мы готовим юридически обязывающее эскроу-соглашение, которое четко определяет единственное условие для перечисления средств: безупречную регистрацию права собственности на имя покупателя в Публичном реестре (NAPR). Затем покупатель переводит сумму сделки на специальный счет клиента Legal Sandbox, где средства блокируются до выполнения условия. Как только мы получаем официальное подтверждение от NAPR об успешной перерегистрации права, мы немедленно и автоматически перечисляем средства продавцу.</w:t>
      </w:r>
    </w:p>
    <w:p w:rsidR="008A21A8" w:rsidRDefault="008A21A8" w:rsidP="008A21A8">
      <w:r>
        <w:t>В конечном итоге, эскроу-услуга от Legal Sandbox — это гарантия абсолютного спокойствия. Она устраняет любые сомнения и риск мошенничества, превращая стрессовый процесс закрытия сделки в упорядоченную, предсказуемую и полностью безопасную процедуру. Мы обеспечиваем транзакционную определенность, гарантируя, что сделка завершится именно так, как было согласовано — без риска для сторон.</w:t>
      </w:r>
    </w:p>
    <w:p w:rsidR="008A21A8" w:rsidRDefault="008A21A8" w:rsidP="008A21A8">
      <w:r>
        <w:pict>
          <v:rect id="_x0000_i1029" style="width:0;height:1.5pt" o:hralign="center" o:hrstd="t" o:hr="t" fillcolor="#a0a0a0" stroked="f"/>
        </w:pict>
      </w:r>
    </w:p>
    <w:p w:rsidR="008A21A8" w:rsidRDefault="008A21A8" w:rsidP="008A21A8">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21"/>
        <w:gridCol w:w="5839"/>
      </w:tblGrid>
      <w:tr w:rsidR="008A21A8" w:rsidTr="008A21A8">
        <w:trPr>
          <w:tblCellSpacing w:w="15" w:type="dxa"/>
        </w:trPr>
        <w:tc>
          <w:tcPr>
            <w:tcW w:w="0" w:type="auto"/>
            <w:vAlign w:val="center"/>
            <w:hideMark/>
          </w:tcPr>
          <w:p w:rsidR="008A21A8" w:rsidRDefault="008A21A8">
            <w:r>
              <w:t>Language</w:t>
            </w:r>
          </w:p>
        </w:tc>
        <w:tc>
          <w:tcPr>
            <w:tcW w:w="0" w:type="auto"/>
            <w:vAlign w:val="center"/>
            <w:hideMark/>
          </w:tcPr>
          <w:p w:rsidR="008A21A8" w:rsidRDefault="008A21A8">
            <w:r>
              <w:t>Category</w:t>
            </w:r>
          </w:p>
        </w:tc>
        <w:tc>
          <w:tcPr>
            <w:tcW w:w="0" w:type="auto"/>
            <w:vAlign w:val="center"/>
            <w:hideMark/>
          </w:tcPr>
          <w:p w:rsidR="008A21A8" w:rsidRDefault="008A21A8">
            <w:r>
              <w:t>Value</w:t>
            </w:r>
          </w:p>
        </w:tc>
      </w:tr>
      <w:tr w:rsidR="008A21A8" w:rsidTr="008A21A8">
        <w:trPr>
          <w:tblCellSpacing w:w="15" w:type="dxa"/>
        </w:trPr>
        <w:tc>
          <w:tcPr>
            <w:tcW w:w="0" w:type="auto"/>
            <w:vAlign w:val="center"/>
            <w:hideMark/>
          </w:tcPr>
          <w:p w:rsidR="008A21A8" w:rsidRDefault="008A21A8">
            <w:r>
              <w:rPr>
                <w:b/>
                <w:bCs/>
              </w:rPr>
              <w:t>Georgian (</w:t>
            </w:r>
            <w:r>
              <w:rPr>
                <w:rFonts w:ascii="Sylfaen" w:hAnsi="Sylfaen" w:cs="Sylfaen"/>
                <w:b/>
                <w:bCs/>
              </w:rPr>
              <w:t>ქართული</w:t>
            </w:r>
            <w:r>
              <w:rPr>
                <w:b/>
                <w:bCs/>
              </w:rPr>
              <w:t>)</w:t>
            </w:r>
          </w:p>
        </w:tc>
        <w:tc>
          <w:tcPr>
            <w:tcW w:w="0" w:type="auto"/>
            <w:vAlign w:val="center"/>
            <w:hideMark/>
          </w:tcPr>
          <w:p w:rsidR="008A21A8" w:rsidRDefault="008A21A8">
            <w:r>
              <w:t>MetaKeywords</w:t>
            </w:r>
          </w:p>
        </w:tc>
        <w:tc>
          <w:tcPr>
            <w:tcW w:w="0" w:type="auto"/>
            <w:vAlign w:val="center"/>
            <w:hideMark/>
          </w:tcPr>
          <w:p w:rsidR="008A21A8" w:rsidRDefault="008A21A8">
            <w:r>
              <w:rPr>
                <w:rFonts w:ascii="Sylfaen" w:hAnsi="Sylfaen" w:cs="Sylfaen"/>
              </w:rPr>
              <w:t>ესქროუ</w:t>
            </w:r>
            <w:r>
              <w:t xml:space="preserve"> </w:t>
            </w:r>
            <w:r>
              <w:rPr>
                <w:rFonts w:ascii="Sylfaen" w:hAnsi="Sylfaen" w:cs="Sylfaen"/>
              </w:rPr>
              <w:t>მომსახურება</w:t>
            </w:r>
            <w:r>
              <w:t xml:space="preserve"> </w:t>
            </w:r>
            <w:r>
              <w:rPr>
                <w:rFonts w:ascii="Sylfaen" w:hAnsi="Sylfaen" w:cs="Sylfaen"/>
              </w:rPr>
              <w:t>საქართველო</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გარიგების</w:t>
            </w:r>
            <w:r>
              <w:t xml:space="preserve"> </w:t>
            </w:r>
            <w:r>
              <w:rPr>
                <w:rFonts w:ascii="Sylfaen" w:hAnsi="Sylfaen" w:cs="Sylfaen"/>
              </w:rPr>
              <w:t>დახურვა</w:t>
            </w:r>
            <w:r>
              <w:t xml:space="preserve">, </w:t>
            </w:r>
            <w:r>
              <w:rPr>
                <w:rFonts w:ascii="Sylfaen" w:hAnsi="Sylfaen" w:cs="Sylfaen"/>
              </w:rPr>
              <w:t>უსაფრთხო</w:t>
            </w:r>
            <w:r>
              <w:t xml:space="preserve"> </w:t>
            </w:r>
            <w:r>
              <w:rPr>
                <w:rFonts w:ascii="Sylfaen" w:hAnsi="Sylfaen" w:cs="Sylfaen"/>
              </w:rPr>
              <w:t>ანგარიშსწორება</w:t>
            </w:r>
            <w:r>
              <w:t xml:space="preserve">, </w:t>
            </w:r>
            <w:r>
              <w:rPr>
                <w:rFonts w:ascii="Sylfaen" w:hAnsi="Sylfaen" w:cs="Sylfaen"/>
              </w:rPr>
              <w:t>ესქროუ</w:t>
            </w:r>
            <w:r>
              <w:t xml:space="preserve"> </w:t>
            </w:r>
            <w:r>
              <w:rPr>
                <w:rFonts w:ascii="Sylfaen" w:hAnsi="Sylfaen" w:cs="Sylfaen"/>
              </w:rPr>
              <w:t>აგენტი</w:t>
            </w:r>
            <w:r>
              <w:t xml:space="preserve"> </w:t>
            </w:r>
            <w:r>
              <w:rPr>
                <w:rFonts w:ascii="Sylfaen" w:hAnsi="Sylfaen" w:cs="Sylfaen"/>
              </w:rPr>
              <w:t>თბილისი</w:t>
            </w:r>
            <w:r>
              <w:t xml:space="preserve">, </w:t>
            </w:r>
            <w:r>
              <w:rPr>
                <w:rFonts w:ascii="Sylfaen" w:hAnsi="Sylfaen" w:cs="Sylfaen"/>
              </w:rPr>
              <w:t>გარიგების</w:t>
            </w:r>
            <w:r>
              <w:t xml:space="preserve"> </w:t>
            </w:r>
            <w:r>
              <w:rPr>
                <w:rFonts w:ascii="Sylfaen" w:hAnsi="Sylfaen" w:cs="Sylfaen"/>
              </w:rPr>
              <w:t>გარანტი</w:t>
            </w:r>
            <w:r>
              <w:t xml:space="preserve">, </w:t>
            </w:r>
            <w:r>
              <w:rPr>
                <w:rFonts w:ascii="Sylfaen" w:hAnsi="Sylfaen" w:cs="Sylfaen"/>
              </w:rPr>
              <w:t>იურიდიული</w:t>
            </w:r>
            <w:r>
              <w:t xml:space="preserve"> </w:t>
            </w:r>
            <w:r>
              <w:rPr>
                <w:rFonts w:ascii="Sylfaen" w:hAnsi="Sylfaen" w:cs="Sylfaen"/>
              </w:rPr>
              <w:t>ფარი</w:t>
            </w:r>
            <w:r>
              <w:t xml:space="preserve"> </w:t>
            </w:r>
            <w:r>
              <w:rPr>
                <w:rFonts w:ascii="Sylfaen" w:hAnsi="Sylfaen" w:cs="Sylfaen"/>
              </w:rPr>
              <w:t>ტრანზაქცია</w:t>
            </w:r>
            <w:r>
              <w:t xml:space="preserve">, </w:t>
            </w:r>
            <w:r>
              <w:rPr>
                <w:rFonts w:ascii="Sylfaen" w:hAnsi="Sylfaen" w:cs="Sylfaen"/>
              </w:rPr>
              <w:t>ნდობით</w:t>
            </w:r>
            <w:r>
              <w:t xml:space="preserve"> </w:t>
            </w:r>
            <w:r>
              <w:rPr>
                <w:rFonts w:ascii="Sylfaen" w:hAnsi="Sylfaen" w:cs="Sylfaen"/>
              </w:rPr>
              <w:t>აღჭურვილი</w:t>
            </w:r>
            <w:r>
              <w:t xml:space="preserve"> </w:t>
            </w:r>
            <w:r>
              <w:rPr>
                <w:rFonts w:ascii="Sylfaen" w:hAnsi="Sylfaen" w:cs="Sylfaen"/>
              </w:rPr>
              <w:t>მესამე</w:t>
            </w:r>
            <w:r>
              <w:t xml:space="preserve"> </w:t>
            </w:r>
            <w:r>
              <w:rPr>
                <w:rFonts w:ascii="Sylfaen" w:hAnsi="Sylfaen" w:cs="Sylfaen"/>
              </w:rPr>
              <w:t>პირი</w:t>
            </w:r>
            <w:r>
              <w:t>, Legal Sandbox Georgia</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MetaDescription</w:t>
            </w:r>
          </w:p>
        </w:tc>
        <w:tc>
          <w:tcPr>
            <w:tcW w:w="0" w:type="auto"/>
            <w:vAlign w:val="center"/>
            <w:hideMark/>
          </w:tcPr>
          <w:p w:rsidR="008A21A8" w:rsidRDefault="008A21A8">
            <w:r>
              <w:t xml:space="preserve">Legal Sandbox Georgia </w:t>
            </w:r>
            <w:r>
              <w:rPr>
                <w:rFonts w:ascii="Sylfaen" w:hAnsi="Sylfaen" w:cs="Sylfaen"/>
              </w:rPr>
              <w:t>გთავაზობთ</w:t>
            </w:r>
            <w:r>
              <w:t xml:space="preserve"> </w:t>
            </w:r>
            <w:r>
              <w:rPr>
                <w:rFonts w:ascii="Sylfaen" w:hAnsi="Sylfaen" w:cs="Sylfaen"/>
              </w:rPr>
              <w:t>ესქროუ</w:t>
            </w:r>
            <w:r>
              <w:t xml:space="preserve"> </w:t>
            </w:r>
            <w:r>
              <w:rPr>
                <w:rFonts w:ascii="Sylfaen" w:hAnsi="Sylfaen" w:cs="Sylfaen"/>
              </w:rPr>
              <w:t>მომსახურებას</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ტრანზაქციების</w:t>
            </w:r>
            <w:r>
              <w:t xml:space="preserve"> </w:t>
            </w:r>
            <w:r>
              <w:rPr>
                <w:rFonts w:ascii="Sylfaen" w:hAnsi="Sylfaen" w:cs="Sylfaen"/>
              </w:rPr>
              <w:t>უსაფრთხო</w:t>
            </w:r>
            <w:r>
              <w:t xml:space="preserve"> </w:t>
            </w:r>
            <w:r>
              <w:rPr>
                <w:rFonts w:ascii="Sylfaen" w:hAnsi="Sylfaen" w:cs="Sylfaen"/>
              </w:rPr>
              <w:t>დახურვისთვის</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ორივე</w:t>
            </w:r>
            <w:r>
              <w:t xml:space="preserve"> </w:t>
            </w:r>
            <w:r>
              <w:rPr>
                <w:rFonts w:ascii="Sylfaen" w:hAnsi="Sylfaen" w:cs="Sylfaen"/>
              </w:rPr>
              <w:t>მხარის</w:t>
            </w:r>
            <w:r>
              <w:t xml:space="preserve"> </w:t>
            </w:r>
            <w:r>
              <w:rPr>
                <w:rFonts w:ascii="Sylfaen" w:hAnsi="Sylfaen" w:cs="Sylfaen"/>
              </w:rPr>
              <w:t>ინტერესებს</w:t>
            </w:r>
            <w:r>
              <w:t xml:space="preserve"> </w:t>
            </w:r>
            <w:r>
              <w:rPr>
                <w:rFonts w:ascii="Sylfaen" w:hAnsi="Sylfaen" w:cs="Sylfaen"/>
              </w:rPr>
              <w:t>და</w:t>
            </w:r>
            <w:r>
              <w:t xml:space="preserve"> </w:t>
            </w:r>
            <w:r>
              <w:rPr>
                <w:rFonts w:ascii="Sylfaen" w:hAnsi="Sylfaen" w:cs="Sylfaen"/>
              </w:rPr>
              <w:t>ვაქრობთ</w:t>
            </w:r>
            <w:r>
              <w:t xml:space="preserve"> </w:t>
            </w:r>
            <w:r>
              <w:rPr>
                <w:rFonts w:ascii="Sylfaen" w:hAnsi="Sylfaen" w:cs="Sylfaen"/>
              </w:rPr>
              <w:t>ფინანსურ</w:t>
            </w:r>
            <w:r>
              <w:t xml:space="preserve"> </w:t>
            </w:r>
            <w:r>
              <w:rPr>
                <w:rFonts w:ascii="Sylfaen" w:hAnsi="Sylfaen" w:cs="Sylfaen"/>
              </w:rPr>
              <w:t>რისკს</w:t>
            </w:r>
            <w:r>
              <w:t>.</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OpenGraphTitle</w:t>
            </w:r>
          </w:p>
        </w:tc>
        <w:tc>
          <w:tcPr>
            <w:tcW w:w="0" w:type="auto"/>
            <w:vAlign w:val="center"/>
            <w:hideMark/>
          </w:tcPr>
          <w:p w:rsidR="008A21A8" w:rsidRDefault="008A21A8">
            <w:r>
              <w:rPr>
                <w:rFonts w:ascii="Sylfaen" w:hAnsi="Sylfaen" w:cs="Sylfaen"/>
              </w:rPr>
              <w:t>ესქროუ</w:t>
            </w:r>
            <w:r>
              <w:t xml:space="preserve"> </w:t>
            </w:r>
            <w:r>
              <w:rPr>
                <w:rFonts w:ascii="Sylfaen" w:hAnsi="Sylfaen" w:cs="Sylfaen"/>
              </w:rPr>
              <w:t>მომსახურება</w:t>
            </w:r>
            <w:r>
              <w:t xml:space="preserve"> </w:t>
            </w:r>
            <w:r>
              <w:rPr>
                <w:rFonts w:ascii="Sylfaen" w:hAnsi="Sylfaen" w:cs="Sylfaen"/>
              </w:rPr>
              <w:t>საქართველოში</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OpenGraphDescription</w:t>
            </w:r>
          </w:p>
        </w:tc>
        <w:tc>
          <w:tcPr>
            <w:tcW w:w="0" w:type="auto"/>
            <w:vAlign w:val="center"/>
            <w:hideMark/>
          </w:tcPr>
          <w:p w:rsidR="008A21A8" w:rsidRDefault="008A21A8">
            <w:r>
              <w:rPr>
                <w:rFonts w:ascii="Sylfaen" w:hAnsi="Sylfaen" w:cs="Sylfaen"/>
              </w:rPr>
              <w:t>ნუ</w:t>
            </w:r>
            <w:r>
              <w:t xml:space="preserve"> </w:t>
            </w:r>
            <w:r>
              <w:rPr>
                <w:rFonts w:ascii="Sylfaen" w:hAnsi="Sylfaen" w:cs="Sylfaen"/>
              </w:rPr>
              <w:t>გარისკავთ</w:t>
            </w:r>
            <w:r>
              <w:t xml:space="preserve"> </w:t>
            </w:r>
            <w:r>
              <w:rPr>
                <w:rFonts w:ascii="Sylfaen" w:hAnsi="Sylfaen" w:cs="Sylfaen"/>
              </w:rPr>
              <w:t>გარიგების</w:t>
            </w:r>
            <w:r>
              <w:t xml:space="preserve"> </w:t>
            </w:r>
            <w:r>
              <w:rPr>
                <w:rFonts w:ascii="Sylfaen" w:hAnsi="Sylfaen" w:cs="Sylfaen"/>
              </w:rPr>
              <w:t>დახურვისას</w:t>
            </w:r>
            <w:r>
              <w:t xml:space="preserve">. </w:t>
            </w:r>
            <w:r>
              <w:rPr>
                <w:rFonts w:ascii="Sylfaen" w:hAnsi="Sylfaen" w:cs="Sylfaen"/>
              </w:rPr>
              <w:t>ჩვენი</w:t>
            </w:r>
            <w:r>
              <w:t xml:space="preserve"> </w:t>
            </w:r>
            <w:r>
              <w:rPr>
                <w:rFonts w:ascii="Sylfaen" w:hAnsi="Sylfaen" w:cs="Sylfaen"/>
              </w:rPr>
              <w:t>ესქროუ</w:t>
            </w:r>
            <w:r>
              <w:t xml:space="preserve"> </w:t>
            </w:r>
            <w:r>
              <w:rPr>
                <w:rFonts w:ascii="Sylfaen" w:hAnsi="Sylfaen" w:cs="Sylfaen"/>
              </w:rPr>
              <w:t>სერვისი</w:t>
            </w:r>
            <w:r>
              <w:t xml:space="preserve"> </w:t>
            </w:r>
            <w:r>
              <w:rPr>
                <w:rFonts w:ascii="Sylfaen" w:hAnsi="Sylfaen" w:cs="Sylfaen"/>
              </w:rPr>
              <w:t>უზრუნველყოფს</w:t>
            </w:r>
            <w:r>
              <w:t xml:space="preserve"> </w:t>
            </w:r>
            <w:r>
              <w:rPr>
                <w:rFonts w:ascii="Sylfaen" w:hAnsi="Sylfaen" w:cs="Sylfaen"/>
              </w:rPr>
              <w:t>თანხისა</w:t>
            </w:r>
            <w:r>
              <w:t xml:space="preserve"> </w:t>
            </w:r>
            <w:r>
              <w:rPr>
                <w:rFonts w:ascii="Sylfaen" w:hAnsi="Sylfaen" w:cs="Sylfaen"/>
              </w:rPr>
              <w:t>და</w:t>
            </w:r>
            <w:r>
              <w:t xml:space="preserve"> </w:t>
            </w:r>
            <w:r>
              <w:rPr>
                <w:rFonts w:ascii="Sylfaen" w:hAnsi="Sylfaen" w:cs="Sylfaen"/>
              </w:rPr>
              <w:t>საკუთრების</w:t>
            </w:r>
            <w:r>
              <w:t xml:space="preserve"> </w:t>
            </w:r>
            <w:r>
              <w:rPr>
                <w:rFonts w:ascii="Sylfaen" w:hAnsi="Sylfaen" w:cs="Sylfaen"/>
              </w:rPr>
              <w:t>უფლების</w:t>
            </w:r>
            <w:r>
              <w:t xml:space="preserve"> </w:t>
            </w:r>
            <w:r>
              <w:rPr>
                <w:rFonts w:ascii="Sylfaen" w:hAnsi="Sylfaen" w:cs="Sylfaen"/>
              </w:rPr>
              <w:t>უსაფრთხო</w:t>
            </w:r>
            <w:r>
              <w:t xml:space="preserve"> </w:t>
            </w:r>
            <w:r>
              <w:rPr>
                <w:rFonts w:ascii="Sylfaen" w:hAnsi="Sylfaen" w:cs="Sylfaen"/>
              </w:rPr>
              <w:t>და</w:t>
            </w:r>
            <w:r>
              <w:t xml:space="preserve"> </w:t>
            </w:r>
            <w:r>
              <w:rPr>
                <w:rFonts w:ascii="Sylfaen" w:hAnsi="Sylfaen" w:cs="Sylfaen"/>
              </w:rPr>
              <w:t>ერთდროულ</w:t>
            </w:r>
            <w:r>
              <w:t xml:space="preserve"> </w:t>
            </w:r>
            <w:r>
              <w:rPr>
                <w:rFonts w:ascii="Sylfaen" w:hAnsi="Sylfaen" w:cs="Sylfaen"/>
              </w:rPr>
              <w:t>გაცვლას</w:t>
            </w:r>
            <w:r>
              <w:t>.</w:t>
            </w:r>
          </w:p>
        </w:tc>
      </w:tr>
      <w:tr w:rsidR="008A21A8" w:rsidTr="008A21A8">
        <w:trPr>
          <w:tblCellSpacing w:w="15" w:type="dxa"/>
        </w:trPr>
        <w:tc>
          <w:tcPr>
            <w:tcW w:w="0" w:type="auto"/>
            <w:vAlign w:val="center"/>
            <w:hideMark/>
          </w:tcPr>
          <w:p w:rsidR="008A21A8" w:rsidRDefault="008A21A8">
            <w:r>
              <w:rPr>
                <w:b/>
                <w:bCs/>
              </w:rPr>
              <w:t>English</w:t>
            </w:r>
          </w:p>
        </w:tc>
        <w:tc>
          <w:tcPr>
            <w:tcW w:w="0" w:type="auto"/>
            <w:vAlign w:val="center"/>
            <w:hideMark/>
          </w:tcPr>
          <w:p w:rsidR="008A21A8" w:rsidRDefault="008A21A8">
            <w:r>
              <w:t>MetaKeywords</w:t>
            </w:r>
          </w:p>
        </w:tc>
        <w:tc>
          <w:tcPr>
            <w:tcW w:w="0" w:type="auto"/>
            <w:vAlign w:val="center"/>
            <w:hideMark/>
          </w:tcPr>
          <w:p w:rsidR="008A21A8" w:rsidRDefault="008A21A8">
            <w:r>
              <w:t>escrow services georgia, real estate closing tbilisi, secure property transaction, escrow agent georgia, closing services real estate, trusted third party transaction, payment security real estate, Legal Sandbox Georgia</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MetaDescription</w:t>
            </w:r>
          </w:p>
        </w:tc>
        <w:tc>
          <w:tcPr>
            <w:tcW w:w="0" w:type="auto"/>
            <w:vAlign w:val="center"/>
            <w:hideMark/>
          </w:tcPr>
          <w:p w:rsidR="008A21A8" w:rsidRDefault="008A21A8">
            <w:r>
              <w:t>Legal Sandbox Georgia offers professional escrow agent services in Tbilisi for secure real estate closings. We eliminate transaction risk for both buyers and sellers with a legally robust process.</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OpenGraphTitle</w:t>
            </w:r>
          </w:p>
        </w:tc>
        <w:tc>
          <w:tcPr>
            <w:tcW w:w="0" w:type="auto"/>
            <w:vAlign w:val="center"/>
            <w:hideMark/>
          </w:tcPr>
          <w:p w:rsidR="008A21A8" w:rsidRDefault="008A21A8">
            <w:r>
              <w:t>Escrow &amp; Secure Closing Services in Georgia</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OpenGraphDescription</w:t>
            </w:r>
          </w:p>
        </w:tc>
        <w:tc>
          <w:tcPr>
            <w:tcW w:w="0" w:type="auto"/>
            <w:vAlign w:val="center"/>
            <w:hideMark/>
          </w:tcPr>
          <w:p w:rsidR="008A21A8" w:rsidRDefault="008A21A8">
            <w:r>
              <w:t>Eliminate the risk of who goes first. Our escrow service acts as a trusted neutral party, securing funds until the title is transferred, guaranteeing a safe transaction for both buyer and seller.</w:t>
            </w:r>
          </w:p>
        </w:tc>
      </w:tr>
      <w:tr w:rsidR="008A21A8" w:rsidTr="008A21A8">
        <w:trPr>
          <w:tblCellSpacing w:w="15" w:type="dxa"/>
        </w:trPr>
        <w:tc>
          <w:tcPr>
            <w:tcW w:w="0" w:type="auto"/>
            <w:vAlign w:val="center"/>
            <w:hideMark/>
          </w:tcPr>
          <w:p w:rsidR="008A21A8" w:rsidRDefault="008A21A8">
            <w:r>
              <w:rPr>
                <w:b/>
                <w:bCs/>
              </w:rPr>
              <w:t>Russian (Русский)</w:t>
            </w:r>
          </w:p>
        </w:tc>
        <w:tc>
          <w:tcPr>
            <w:tcW w:w="0" w:type="auto"/>
            <w:vAlign w:val="center"/>
            <w:hideMark/>
          </w:tcPr>
          <w:p w:rsidR="008A21A8" w:rsidRDefault="008A21A8">
            <w:r>
              <w:t>MetaKeywords</w:t>
            </w:r>
          </w:p>
        </w:tc>
        <w:tc>
          <w:tcPr>
            <w:tcW w:w="0" w:type="auto"/>
            <w:vAlign w:val="center"/>
            <w:hideMark/>
          </w:tcPr>
          <w:p w:rsidR="008A21A8" w:rsidRDefault="008A21A8">
            <w:r>
              <w:t>эскроу-услуги Грузия, закрытие сделки с недвижимостью Тбилиси, безопасные расчеты по сделке, эскроу-агент в Грузии, услуги по закрытию сделок, гарант сделки с недвижимостью, нейтральный посредник, Legal Sandbox Georgia</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MetaDescription</w:t>
            </w:r>
          </w:p>
        </w:tc>
        <w:tc>
          <w:tcPr>
            <w:tcW w:w="0" w:type="auto"/>
            <w:vAlign w:val="center"/>
            <w:hideMark/>
          </w:tcPr>
          <w:p w:rsidR="008A21A8" w:rsidRDefault="008A21A8">
            <w:r>
              <w:t>Legal Sandbox Georgia предлагает услуги эскроу-агента в Тбилиси для безопасного закрытия сделок с недвижимостью. Мы устраняем риски для покупателей и продавцов.</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OpenGraphTitle</w:t>
            </w:r>
          </w:p>
        </w:tc>
        <w:tc>
          <w:tcPr>
            <w:tcW w:w="0" w:type="auto"/>
            <w:vAlign w:val="center"/>
            <w:hideMark/>
          </w:tcPr>
          <w:p w:rsidR="008A21A8" w:rsidRDefault="008A21A8">
            <w:r>
              <w:t>Услуги эскроу и закрытия сделок в Грузии</w:t>
            </w:r>
          </w:p>
        </w:tc>
      </w:tr>
      <w:tr w:rsidR="008A21A8" w:rsidTr="008A21A8">
        <w:trPr>
          <w:tblCellSpacing w:w="15" w:type="dxa"/>
        </w:trPr>
        <w:tc>
          <w:tcPr>
            <w:tcW w:w="0" w:type="auto"/>
            <w:vAlign w:val="center"/>
            <w:hideMark/>
          </w:tcPr>
          <w:p w:rsidR="008A21A8" w:rsidRDefault="008A21A8"/>
        </w:tc>
        <w:tc>
          <w:tcPr>
            <w:tcW w:w="0" w:type="auto"/>
            <w:vAlign w:val="center"/>
            <w:hideMark/>
          </w:tcPr>
          <w:p w:rsidR="008A21A8" w:rsidRDefault="008A21A8">
            <w:pPr>
              <w:rPr>
                <w:sz w:val="24"/>
                <w:szCs w:val="24"/>
              </w:rPr>
            </w:pPr>
            <w:r>
              <w:t>OpenGraphDescription</w:t>
            </w:r>
          </w:p>
        </w:tc>
        <w:tc>
          <w:tcPr>
            <w:tcW w:w="0" w:type="auto"/>
            <w:vAlign w:val="center"/>
            <w:hideMark/>
          </w:tcPr>
          <w:p w:rsidR="008A21A8" w:rsidRDefault="008A21A8">
            <w:r>
              <w:t>Устраните риск "кто делает первый шаг". Наш эскроу-сервис выступает как доверенная нейтральная сторона, обеспечивая сохранность средств до момента передачи права собственности.</w:t>
            </w:r>
          </w:p>
        </w:tc>
      </w:tr>
    </w:tbl>
    <w:p w:rsidR="008A21A8" w:rsidRPr="00F73477" w:rsidRDefault="008A21A8" w:rsidP="00F73477">
      <w:pPr>
        <w:jc w:val="both"/>
        <w:rPr>
          <w:sz w:val="20"/>
          <w:lang w:val="ru-RU"/>
        </w:rPr>
      </w:pPr>
      <w:bookmarkStart w:id="0" w:name="_GoBack"/>
      <w:bookmarkEnd w:id="0"/>
    </w:p>
    <w:sectPr w:rsidR="008A21A8" w:rsidRPr="00F7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7714"/>
    <w:multiLevelType w:val="multilevel"/>
    <w:tmpl w:val="F47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D32C7"/>
    <w:multiLevelType w:val="multilevel"/>
    <w:tmpl w:val="53D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C1101"/>
    <w:multiLevelType w:val="multilevel"/>
    <w:tmpl w:val="188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A1"/>
    <w:rsid w:val="003A557C"/>
    <w:rsid w:val="00601F51"/>
    <w:rsid w:val="008A21A8"/>
    <w:rsid w:val="00E218A1"/>
    <w:rsid w:val="00F7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5A21"/>
  <w15:chartTrackingRefBased/>
  <w15:docId w15:val="{8E3C6DD4-0354-4AED-B3DA-5215EF95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34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477"/>
    <w:rPr>
      <w:rFonts w:ascii="Times New Roman" w:eastAsia="Times New Roman" w:hAnsi="Times New Roman" w:cs="Times New Roman"/>
      <w:b/>
      <w:bCs/>
      <w:sz w:val="27"/>
      <w:szCs w:val="27"/>
    </w:rPr>
  </w:style>
  <w:style w:type="paragraph" w:customStyle="1" w:styleId="ng-star-inserted">
    <w:name w:val="ng-star-inserted"/>
    <w:basedOn w:val="Normal"/>
    <w:rsid w:val="00F73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7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9102">
      <w:bodyDiv w:val="1"/>
      <w:marLeft w:val="0"/>
      <w:marRight w:val="0"/>
      <w:marTop w:val="0"/>
      <w:marBottom w:val="0"/>
      <w:divBdr>
        <w:top w:val="none" w:sz="0" w:space="0" w:color="auto"/>
        <w:left w:val="none" w:sz="0" w:space="0" w:color="auto"/>
        <w:bottom w:val="none" w:sz="0" w:space="0" w:color="auto"/>
        <w:right w:val="none" w:sz="0" w:space="0" w:color="auto"/>
      </w:divBdr>
    </w:div>
    <w:div w:id="2077579959">
      <w:bodyDiv w:val="1"/>
      <w:marLeft w:val="0"/>
      <w:marRight w:val="0"/>
      <w:marTop w:val="0"/>
      <w:marBottom w:val="0"/>
      <w:divBdr>
        <w:top w:val="none" w:sz="0" w:space="0" w:color="auto"/>
        <w:left w:val="none" w:sz="0" w:space="0" w:color="auto"/>
        <w:bottom w:val="none" w:sz="0" w:space="0" w:color="auto"/>
        <w:right w:val="none" w:sz="0" w:space="0" w:color="auto"/>
      </w:divBdr>
      <w:divsChild>
        <w:div w:id="94708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2025-07-14T11:16:00Z</dcterms:created>
  <dcterms:modified xsi:type="dcterms:W3CDTF">2025-08-13T07:48:00Z</dcterms:modified>
</cp:coreProperties>
</file>