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黑体" w:hAnsi="黑体" w:eastAsia="黑体" w:cs="黑体"/>
          <w:b/>
          <w:color w:val="000000"/>
          <w:sz w:val="44"/>
          <w:u w:val="none"/>
        </w:rPr>
        <w:t>民事起诉状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原告：【待补充：逐一列明全部原告；公民填写姓名、性别、出生年月日、民族、职业、工作单位、住所、联系方式，法人或其他组织填写名称、住所】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原告委托诉讼代理人：【待补充：姓名、单位或律师事务所、职务、联系方式；没有则删除本行】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被告：【待补充：逐一列明全部被告；公民填写姓名、性别、出生年月日、民族、职业、工作单位、住所、联系方式，法人或其他组织填写名称、住所】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被告委托诉讼代理人：【待补充：姓名、单位或律师事务所、职务、联系方式；没有则删除本行】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诉讼请求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一、【待补充：第一项诉讼请求】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二、【待补充：第二项诉讼请求；没有则删除本项】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事实与理由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【待补充：按照时间顺序写明案件事实、争议经过、损害后果及请求依据】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证据和证据来源，证人姓名和住所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【待补充：逐项列明证据名称、证明目的和来源；没有证人的删除证人内容】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此致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【待补充：有管辖权的人民法院全称】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附：本起诉状副本【待补充：份数】份。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具状人（签名或盖章）：【待补充：公民本人签名；法人或其他组织盖章】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法定代表人或主要负责人（签名）：【待补充：法人或其他组织填写；公民删除本行】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【待补充：日期】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