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6E8667">
      <w:pPr>
        <w:jc w:val="left"/>
        <w:rPr>
          <w:rFonts w:hint="eastAsia" w:ascii="楷体" w:hAnsi="楷体" w:eastAsia="楷体" w:cs="楷体"/>
        </w:rPr>
      </w:pPr>
    </w:p>
    <w:p w14:paraId="5851DC88">
      <w:pPr>
        <w:jc w:val="left"/>
        <w:rPr>
          <w:rFonts w:hint="eastAsia" w:ascii="楷体" w:hAnsi="楷体" w:eastAsia="楷体" w:cs="楷体"/>
        </w:rPr>
      </w:pPr>
    </w:p>
    <w:p w14:paraId="530D07C1">
      <w:pPr>
        <w:jc w:val="left"/>
        <w:rPr>
          <w:rFonts w:hint="eastAsia" w:ascii="楷体" w:hAnsi="楷体" w:eastAsia="楷体" w:cs="楷体"/>
        </w:rPr>
      </w:pPr>
    </w:p>
    <w:p w14:paraId="2FC4AFD0">
      <w:pPr>
        <w:jc w:val="center"/>
        <w:rPr>
          <w:rFonts w:hint="eastAsia" w:ascii="楷体" w:hAnsi="楷体" w:eastAsia="楷体" w:cs="楷体"/>
        </w:rPr>
      </w:pPr>
    </w:p>
    <w:p w14:paraId="50E8C34A">
      <w:pPr>
        <w:ind w:left="0" w:leftChars="0" w:firstLine="0" w:firstLineChars="0"/>
        <w:jc w:val="center"/>
        <w:rPr>
          <w:rFonts w:hint="eastAsia" w:ascii="楷体" w:hAnsi="楷体" w:eastAsia="楷体" w:cs="楷体"/>
          <w:b/>
          <w:bCs/>
          <w:sz w:val="44"/>
          <w:szCs w:val="44"/>
        </w:rPr>
      </w:pPr>
      <w:r>
        <w:rPr>
          <w:rFonts w:hint="eastAsia" w:ascii="楷体" w:hAnsi="楷体" w:eastAsia="楷体" w:cs="楷体"/>
          <w:b/>
          <w:bCs/>
          <w:sz w:val="44"/>
          <w:szCs w:val="44"/>
        </w:rPr>
        <w:t>关于[咨询</w:t>
      </w:r>
      <w:r>
        <w:rPr>
          <w:rFonts w:hint="eastAsia" w:cs="楷体"/>
          <w:b/>
          <w:bCs/>
          <w:sz w:val="44"/>
          <w:szCs w:val="44"/>
          <w:lang w:val="en-US" w:eastAsia="zh-CN"/>
        </w:rPr>
        <w:t>问题</w:t>
      </w:r>
      <w:r>
        <w:rPr>
          <w:rFonts w:hint="eastAsia" w:ascii="楷体" w:hAnsi="楷体" w:eastAsia="楷体" w:cs="楷体"/>
          <w:b/>
          <w:bCs/>
          <w:sz w:val="44"/>
          <w:szCs w:val="44"/>
        </w:rPr>
        <w:t>]之法律意见书</w:t>
      </w:r>
    </w:p>
    <w:p w14:paraId="6E6E1D83">
      <w:pPr>
        <w:pStyle w:val="26"/>
        <w:jc w:val="center"/>
        <w:rPr>
          <w:rFonts w:hint="eastAsia" w:ascii="楷体" w:hAnsi="楷体" w:eastAsia="楷体" w:cs="楷体"/>
          <w:color w:val="000000"/>
          <w:sz w:val="28"/>
        </w:rPr>
      </w:pPr>
      <w:r>
        <w:rPr>
          <w:rFonts w:hint="eastAsia" w:ascii="楷体" w:hAnsi="楷体" w:eastAsia="楷体" w:cs="楷体"/>
          <w:color w:val="000000"/>
          <w:sz w:val="28"/>
        </w:rPr>
        <w:t>通用专项非诉模板</w:t>
      </w:r>
    </w:p>
    <w:p w14:paraId="7A72932D">
      <w:pPr>
        <w:ind w:firstLine="0"/>
        <w:jc w:val="center"/>
        <w:rPr>
          <w:rFonts w:hint="eastAsia" w:ascii="楷体" w:hAnsi="楷体" w:eastAsia="楷体" w:cs="楷体"/>
        </w:rPr>
      </w:pPr>
      <w:r>
        <w:rPr>
          <w:rFonts w:hint="eastAsia" w:ascii="楷体" w:hAnsi="楷体" w:eastAsia="楷体" w:cs="楷体"/>
          <w:color w:val="000000"/>
          <w:sz w:val="24"/>
        </w:rPr>
        <w:t>[文号]</w:t>
      </w:r>
    </w:p>
    <w:p w14:paraId="4D7FE632">
      <w:pPr>
        <w:jc w:val="center"/>
        <w:rPr>
          <w:rFonts w:hint="eastAsia" w:ascii="楷体" w:hAnsi="楷体" w:eastAsia="楷体" w:cs="楷体"/>
        </w:rPr>
      </w:pPr>
    </w:p>
    <w:p w14:paraId="5E4D5467">
      <w:pPr>
        <w:jc w:val="center"/>
        <w:rPr>
          <w:rFonts w:hint="eastAsia" w:ascii="楷体" w:hAnsi="楷体" w:eastAsia="楷体" w:cs="楷体"/>
        </w:rPr>
      </w:pPr>
    </w:p>
    <w:p w14:paraId="4784AD86">
      <w:pPr>
        <w:jc w:val="center"/>
        <w:rPr>
          <w:rFonts w:hint="eastAsia" w:ascii="楷体" w:hAnsi="楷体" w:eastAsia="楷体" w:cs="楷体"/>
        </w:rPr>
      </w:pPr>
    </w:p>
    <w:p w14:paraId="0A2430EF">
      <w:pPr>
        <w:jc w:val="center"/>
        <w:rPr>
          <w:rFonts w:hint="eastAsia" w:ascii="楷体" w:hAnsi="楷体" w:eastAsia="楷体" w:cs="楷体"/>
        </w:rPr>
      </w:pPr>
    </w:p>
    <w:p w14:paraId="0FC49718">
      <w:pPr>
        <w:jc w:val="center"/>
        <w:rPr>
          <w:rFonts w:hint="eastAsia" w:ascii="楷体" w:hAnsi="楷体" w:eastAsia="楷体" w:cs="楷体"/>
        </w:rPr>
      </w:pPr>
    </w:p>
    <w:p w14:paraId="0E46C239">
      <w:pPr>
        <w:jc w:val="center"/>
        <w:rPr>
          <w:rFonts w:hint="eastAsia" w:ascii="楷体" w:hAnsi="楷体" w:eastAsia="楷体" w:cs="楷体"/>
        </w:rPr>
      </w:pPr>
    </w:p>
    <w:p w14:paraId="340A407B">
      <w:pPr>
        <w:jc w:val="center"/>
        <w:rPr>
          <w:rFonts w:hint="eastAsia" w:ascii="楷体" w:hAnsi="楷体" w:eastAsia="楷体" w:cs="楷体"/>
        </w:rPr>
      </w:pPr>
    </w:p>
    <w:p w14:paraId="70526827">
      <w:pPr>
        <w:ind w:firstLine="0"/>
        <w:jc w:val="center"/>
        <w:rPr>
          <w:rFonts w:hint="eastAsia" w:ascii="楷体" w:hAnsi="楷体" w:eastAsia="楷体" w:cs="楷体"/>
        </w:rPr>
      </w:pPr>
      <w:r>
        <w:rPr>
          <w:rFonts w:hint="eastAsia" w:ascii="楷体" w:hAnsi="楷体" w:eastAsia="楷体" w:cs="楷体"/>
          <w:b/>
          <w:color w:val="000000"/>
          <w:sz w:val="24"/>
        </w:rPr>
        <w:t>[律所或法务部门名称]</w:t>
      </w:r>
    </w:p>
    <w:p w14:paraId="7926CA2B">
      <w:pPr>
        <w:ind w:firstLine="0"/>
        <w:jc w:val="center"/>
        <w:rPr>
          <w:rFonts w:hint="eastAsia" w:ascii="楷体" w:hAnsi="楷体" w:eastAsia="楷体" w:cs="楷体"/>
        </w:rPr>
      </w:pPr>
      <w:r>
        <w:rPr>
          <w:rFonts w:hint="eastAsia" w:ascii="楷体" w:hAnsi="楷体" w:eastAsia="楷体" w:cs="楷体"/>
          <w:b w:val="0"/>
          <w:color w:val="000000"/>
          <w:sz w:val="24"/>
        </w:rPr>
        <w:t>[日期]</w:t>
      </w:r>
    </w:p>
    <w:p w14:paraId="0B3EC646">
      <w:pPr>
        <w:jc w:val="center"/>
        <w:rPr>
          <w:rFonts w:hint="eastAsia" w:ascii="楷体" w:hAnsi="楷体" w:eastAsia="楷体" w:cs="楷体"/>
        </w:rPr>
      </w:pPr>
      <w:r>
        <w:rPr>
          <w:rFonts w:hint="eastAsia" w:ascii="楷体" w:hAnsi="楷体" w:eastAsia="楷体" w:cs="楷体"/>
        </w:rPr>
        <w:br w:type="page"/>
      </w:r>
    </w:p>
    <w:p w14:paraId="4EB769B4">
      <w:pPr>
        <w:pStyle w:val="ImportantNoticeHeading"/>
        <w:ind w:firstLine="0"/>
        <w:rPr>
          <w:rFonts w:hint="eastAsia" w:ascii="楷体" w:hAnsi="楷体" w:eastAsia="楷体" w:cs="楷体"/>
        </w:rPr>
      </w:pPr>
      <w:r>
        <w:rPr>
          <w:rFonts w:hint="eastAsia" w:ascii="楷体" w:hAnsi="楷体" w:eastAsia="楷体" w:cs="楷体"/>
          <w:b/>
          <w:color w:val="000000"/>
          <w:sz w:val="32"/>
        </w:rPr>
        <w:t>重要声明</w:t>
      </w:r>
    </w:p>
    <w:p w14:paraId="256D99D8">
      <w:pPr>
        <w:keepLines/>
        <w:jc w:val="left"/>
        <w:rPr>
          <w:rFonts w:hint="eastAsia" w:ascii="楷体" w:hAnsi="楷体" w:eastAsia="楷体" w:cs="楷体"/>
        </w:rPr>
      </w:pPr>
      <w:r>
        <w:rPr>
          <w:rFonts w:hint="eastAsia" w:ascii="楷体" w:hAnsi="楷体" w:eastAsia="楷体" w:cs="楷体"/>
        </w:rPr>
        <w:t>本声明为本法律意见书不可分割的组成部分。请在使用、转发或据此决策前完整阅读。</w:t>
      </w:r>
    </w:p>
    <w:p w14:paraId="18B1A782">
      <w:pPr>
        <w:spacing w:line="360" w:lineRule="auto"/>
        <w:ind w:firstLine="482"/>
        <w:jc w:val="left"/>
        <w:rPr>
          <w:rFonts w:hint="eastAsia" w:ascii="楷体" w:hAnsi="楷体" w:eastAsia="楷体" w:cs="楷体"/>
        </w:rPr>
      </w:pPr>
      <w:r>
        <w:rPr>
          <w:rFonts w:hint="eastAsia" w:ascii="楷体" w:hAnsi="楷体" w:eastAsia="楷体" w:cs="楷体"/>
          <w:b/>
          <w:color w:val="000000"/>
          <w:sz w:val="24"/>
        </w:rPr>
        <w:t>AI辅助生成：</w:t>
      </w:r>
      <w:r>
        <w:rPr>
          <w:rFonts w:hint="eastAsia" w:ascii="楷体" w:hAnsi="楷体" w:eastAsia="楷体" w:cs="楷体"/>
          <w:color w:val="000000"/>
          <w:sz w:val="24"/>
        </w:rPr>
        <w:t>本法律意见书由人工智能工具辅助形成。人工智能可能发生事实遗漏、规则误引、时效判断偏差或表达歧义，不能替代具备相应专业能力人员的独立判断。</w:t>
      </w:r>
    </w:p>
    <w:p w14:paraId="0F75F3EA">
      <w:pPr>
        <w:spacing w:line="360" w:lineRule="auto"/>
        <w:ind w:firstLine="482"/>
        <w:jc w:val="left"/>
        <w:rPr>
          <w:rFonts w:hint="eastAsia" w:ascii="楷体" w:hAnsi="楷体" w:eastAsia="楷体" w:cs="楷体"/>
        </w:rPr>
      </w:pPr>
      <w:r>
        <w:rPr>
          <w:rFonts w:hint="eastAsia" w:ascii="楷体" w:hAnsi="楷体" w:eastAsia="楷体" w:cs="楷体"/>
          <w:b/>
          <w:color w:val="000000"/>
          <w:sz w:val="24"/>
        </w:rPr>
        <w:t>材料依赖：</w:t>
      </w:r>
      <w:r>
        <w:rPr>
          <w:rFonts w:hint="eastAsia" w:ascii="楷体" w:hAnsi="楷体" w:eastAsia="楷体" w:cs="楷体"/>
          <w:color w:val="000000"/>
          <w:sz w:val="24"/>
        </w:rPr>
        <w:t>本法律意见书仅以用户提供的文件、数据、陈述和公开检索结果为基础。未经独立核验的材料不视为已经本所或出具主体确认。</w:t>
      </w:r>
    </w:p>
    <w:p w14:paraId="03B16D37">
      <w:pPr>
        <w:spacing w:line="360" w:lineRule="auto"/>
        <w:ind w:firstLine="482"/>
        <w:jc w:val="left"/>
        <w:rPr>
          <w:rFonts w:hint="eastAsia" w:ascii="楷体" w:hAnsi="楷体" w:eastAsia="楷体" w:cs="楷体"/>
        </w:rPr>
      </w:pPr>
      <w:r>
        <w:rPr>
          <w:rFonts w:hint="eastAsia" w:ascii="楷体" w:hAnsi="楷体" w:eastAsia="楷体" w:cs="楷体"/>
          <w:b/>
          <w:color w:val="000000"/>
          <w:sz w:val="24"/>
        </w:rPr>
        <w:t>复核要求：</w:t>
      </w:r>
      <w:r>
        <w:rPr>
          <w:rFonts w:hint="eastAsia" w:ascii="楷体" w:hAnsi="楷体" w:eastAsia="楷体" w:cs="楷体"/>
          <w:color w:val="000000"/>
          <w:sz w:val="24"/>
        </w:rPr>
        <w:t>凡涉及重大交易、监管申报、行政许可、争议处置、重大个人信息处理或可能产生重大损失的事项，均应由执业律师或有权专业人员复核后使用。</w:t>
      </w:r>
    </w:p>
    <w:p w14:paraId="5F44FADA">
      <w:pPr>
        <w:spacing w:line="360" w:lineRule="auto"/>
        <w:ind w:firstLine="482"/>
        <w:jc w:val="left"/>
        <w:rPr>
          <w:rFonts w:hint="eastAsia" w:ascii="楷体" w:hAnsi="楷体" w:eastAsia="楷体" w:cs="楷体"/>
        </w:rPr>
      </w:pPr>
      <w:r>
        <w:rPr>
          <w:rFonts w:hint="eastAsia" w:ascii="楷体" w:hAnsi="楷体" w:eastAsia="楷体" w:cs="楷体"/>
          <w:b/>
          <w:color w:val="000000"/>
          <w:sz w:val="24"/>
        </w:rPr>
        <w:t>身份与签章：</w:t>
      </w:r>
      <w:r>
        <w:rPr>
          <w:rFonts w:hint="eastAsia" w:ascii="楷体" w:hAnsi="楷体" w:eastAsia="楷体" w:cs="楷体"/>
          <w:color w:val="000000"/>
          <w:sz w:val="24"/>
        </w:rPr>
        <w:t>非律师用户不得冒用律师事务所、律师姓名、执业证号或印章。未完成签发程序的文本不得对外宣称为律师事务所出具的正式法律意见。</w:t>
      </w:r>
    </w:p>
    <w:p w14:paraId="37A95B26">
      <w:pPr>
        <w:spacing w:line="360" w:lineRule="auto"/>
        <w:ind w:firstLine="482"/>
        <w:jc w:val="left"/>
        <w:rPr>
          <w:rFonts w:hint="eastAsia" w:ascii="楷体" w:hAnsi="楷体" w:eastAsia="楷体" w:cs="楷体"/>
        </w:rPr>
      </w:pPr>
      <w:r>
        <w:rPr>
          <w:rFonts w:hint="eastAsia" w:ascii="楷体" w:hAnsi="楷体" w:eastAsia="楷体" w:cs="楷体"/>
          <w:b/>
          <w:color w:val="000000"/>
          <w:sz w:val="24"/>
        </w:rPr>
        <w:t>用途限制：</w:t>
      </w:r>
      <w:r>
        <w:rPr>
          <w:rFonts w:hint="eastAsia" w:ascii="楷体" w:hAnsi="楷体" w:eastAsia="楷体" w:cs="楷体"/>
          <w:color w:val="000000"/>
          <w:sz w:val="24"/>
        </w:rPr>
        <w:t>本法律意见书仅供载明的委托事项和接收对象使用。任何第三方不得仅凭本文件替代自身调查、判断或取得专业意见。</w:t>
      </w:r>
    </w:p>
    <w:p w14:paraId="2B9B968F">
      <w:pPr>
        <w:jc w:val="left"/>
        <w:rPr>
          <w:rFonts w:hint="eastAsia" w:ascii="楷体" w:hAnsi="楷体" w:eastAsia="楷体" w:cs="楷体"/>
        </w:rPr>
      </w:pPr>
      <w:r>
        <w:rPr>
          <w:rFonts w:hint="eastAsia" w:ascii="楷体" w:hAnsi="楷体" w:eastAsia="楷体" w:cs="楷体"/>
        </w:rPr>
        <w:t>确认提示：[请在形成正式稿前确认已理解并接受上述限制；交付前删除本方括号提示。]</w:t>
      </w:r>
    </w:p>
    <w:p w14:paraId="6798935E">
      <w:pPr>
        <w:jc w:val="left"/>
        <w:rPr>
          <w:rFonts w:hint="eastAsia" w:ascii="楷体" w:hAnsi="楷体" w:eastAsia="楷体" w:cs="楷体"/>
        </w:rPr>
      </w:pPr>
      <w:r>
        <w:rPr>
          <w:rFonts w:hint="eastAsia" w:ascii="楷体" w:hAnsi="楷体" w:eastAsia="楷体" w:cs="楷体"/>
        </w:rPr>
        <w:br w:type="page"/>
      </w:r>
    </w:p>
    <w:p w14:paraId="7CE99422">
      <w:pPr>
        <w:jc w:val="left"/>
        <w:rPr>
          <w:rFonts w:hint="eastAsia" w:ascii="楷体" w:hAnsi="楷体" w:eastAsia="楷体" w:cs="楷体"/>
        </w:rPr>
      </w:pPr>
      <w:r>
        <w:rPr>
          <w:rFonts w:hint="eastAsia" w:ascii="楷体" w:hAnsi="楷体" w:eastAsia="楷体" w:cs="楷体"/>
          <w:b/>
          <w:color w:val="000000"/>
          <w:sz w:val="24"/>
        </w:rPr>
        <w:t>致：</w:t>
      </w:r>
      <w:r>
        <w:rPr>
          <w:rFonts w:hint="eastAsia" w:ascii="楷体" w:hAnsi="楷体" w:eastAsia="楷体" w:cs="楷体"/>
          <w:color w:val="000000"/>
          <w:sz w:val="24"/>
        </w:rPr>
        <w:t>[客户名称/接收对象]</w:t>
      </w:r>
    </w:p>
    <w:p w14:paraId="3D98D3E5">
      <w:pPr>
        <w:jc w:val="left"/>
        <w:rPr>
          <w:rFonts w:hint="eastAsia" w:ascii="楷体" w:hAnsi="楷体" w:eastAsia="楷体" w:cs="楷体"/>
        </w:rPr>
      </w:pPr>
      <w:r>
        <w:rPr>
          <w:rFonts w:hint="eastAsia" w:ascii="楷体" w:hAnsi="楷体" w:eastAsia="楷体" w:cs="楷体"/>
          <w:color w:val="000000"/>
          <w:sz w:val="24"/>
        </w:rPr>
        <w:t>就贵方提出的“[原始咨询问题]”，我们根据截至[法律基准日]已取得的信息和中国大陆现行有效法律规则，回复如下。</w:t>
      </w:r>
    </w:p>
    <w:p w14:paraId="16D14276">
      <w:pPr>
        <w:pStyle w:val="3"/>
        <w:jc w:val="left"/>
        <w:rPr>
          <w:rFonts w:hint="eastAsia" w:ascii="楷体" w:hAnsi="楷体" w:eastAsia="楷体" w:cs="楷体"/>
        </w:rPr>
      </w:pPr>
      <w:r>
        <w:rPr>
          <w:rFonts w:hint="eastAsia" w:ascii="楷体" w:hAnsi="楷体" w:eastAsia="楷体" w:cs="楷体"/>
        </w:rPr>
        <w:t>一、问题摘要</w:t>
      </w:r>
    </w:p>
    <w:p w14:paraId="74C2E5CD">
      <w:pPr>
        <w:jc w:val="left"/>
        <w:rPr>
          <w:rFonts w:hint="eastAsia" w:ascii="楷体" w:hAnsi="楷体" w:eastAsia="楷体" w:cs="楷体"/>
        </w:rPr>
      </w:pPr>
      <w:r>
        <w:rPr>
          <w:rFonts w:hint="eastAsia" w:ascii="楷体" w:hAnsi="楷体" w:eastAsia="楷体" w:cs="楷体"/>
          <w:color w:val="000000"/>
          <w:sz w:val="24"/>
        </w:rPr>
        <w:t>[将用户问题改写为可进行法律判断的明确问题；如含多个问题，拆分为不超过三个子问题。]</w:t>
      </w:r>
    </w:p>
    <w:p w14:paraId="442EF011">
      <w:pPr>
        <w:pStyle w:val="3"/>
        <w:jc w:val="left"/>
        <w:rPr>
          <w:rFonts w:hint="eastAsia" w:ascii="楷体" w:hAnsi="楷体" w:eastAsia="楷体" w:cs="楷体"/>
        </w:rPr>
      </w:pPr>
      <w:r>
        <w:rPr>
          <w:rFonts w:hint="eastAsia" w:ascii="楷体" w:hAnsi="楷体" w:eastAsia="楷体" w:cs="楷体"/>
          <w:lang w:val="en-US" w:eastAsia="zh-CN"/>
        </w:rPr>
        <w:t>二</w:t>
      </w:r>
      <w:r>
        <w:rPr>
          <w:rFonts w:hint="eastAsia" w:ascii="楷体" w:hAnsi="楷体" w:eastAsia="楷体" w:cs="楷体"/>
        </w:rPr>
        <w:t>、事实基础与待核验事项</w:t>
      </w:r>
    </w:p>
    <w:p w14:paraId="7381C083">
      <w:pPr>
        <w:jc w:val="left"/>
        <w:rPr>
          <w:rFonts w:hint="eastAsia" w:ascii="楷体" w:hAnsi="楷体" w:eastAsia="楷体" w:cs="楷体"/>
          <w:color w:val="000000"/>
          <w:sz w:val="24"/>
        </w:rPr>
      </w:pPr>
      <w:r>
        <w:rPr>
          <w:rFonts w:hint="eastAsia" w:ascii="楷体" w:hAnsi="楷体" w:eastAsia="楷体" w:cs="楷体"/>
          <w:color w:val="000000"/>
          <w:sz w:val="24"/>
        </w:rPr>
        <w:t>[以客户真实决策过程组织本节：先写主体与现状，再写拟采取的动作、商业目的、实施顺序、资金/期限/地域、审批及责任安排。避免把材料逐份摘要；只保留会进入法律判断的事实。事实、用户陈述与模型推断必须区分。]</w:t>
      </w:r>
    </w:p>
    <w:p w14:paraId="1F5444A4">
      <w:pPr>
        <w:jc w:val="left"/>
        <w:rPr>
          <w:rFonts w:hint="eastAsia" w:ascii="楷体" w:hAnsi="楷体" w:eastAsia="楷体" w:cs="楷体"/>
        </w:rPr>
      </w:pPr>
      <w:r>
        <w:rPr>
          <w:rFonts w:hint="eastAsia" w:ascii="楷体" w:hAnsi="楷体" w:eastAsia="楷体" w:cs="楷体"/>
          <w:color w:val="000000"/>
          <w:sz w:val="24"/>
        </w:rPr>
        <w:t>[</w:t>
      </w:r>
      <w:r>
        <w:rPr>
          <w:rFonts w:ascii="楷体" w:hAnsi="楷体" w:eastAsia="楷体"/>
        </w:rPr>
        <w:t>必要时按项目方案自身的组成部分设置二级标题，例如“（一）股权与出资安排”“（二）业务承接与总分机构安排”。标题必须来自本项目，不得直接使用泛化业务模块名。</w:t>
      </w:r>
      <w:r>
        <w:rPr>
          <w:rFonts w:hint="eastAsia" w:ascii="楷体" w:hAnsi="楷体" w:eastAsia="楷体" w:cs="楷体"/>
          <w:color w:val="000000"/>
          <w:sz w:val="24"/>
        </w:rPr>
        <w:t>]</w:t>
      </w:r>
    </w:p>
    <w:p w14:paraId="1F788843">
      <w:pPr>
        <w:pStyle w:val="3"/>
        <w:jc w:val="left"/>
        <w:rPr>
          <w:rFonts w:hint="eastAsia" w:ascii="楷体" w:hAnsi="楷体" w:eastAsia="楷体" w:cs="楷体"/>
        </w:rPr>
      </w:pPr>
      <w:r>
        <w:rPr>
          <w:rFonts w:hint="eastAsia" w:ascii="楷体" w:hAnsi="楷体" w:eastAsia="楷体" w:cs="楷体"/>
          <w:lang w:val="en-US" w:eastAsia="zh-CN"/>
        </w:rPr>
        <w:t>三</w:t>
      </w:r>
      <w:r>
        <w:rPr>
          <w:rFonts w:hint="eastAsia" w:ascii="楷体" w:hAnsi="楷体" w:eastAsia="楷体" w:cs="楷体"/>
        </w:rPr>
        <w:t>、法律分析</w:t>
      </w:r>
    </w:p>
    <w:p w14:paraId="50AC53BC">
      <w:pPr>
        <w:pStyle w:val="165"/>
        <w:jc w:val="left"/>
        <w:rPr>
          <w:rFonts w:hint="eastAsia"/>
        </w:rPr>
      </w:pPr>
      <w:r>
        <w:rPr>
          <w:rFonts w:hint="eastAsia" w:ascii="楷体" w:hAnsi="楷体" w:eastAsia="楷体" w:cs="楷体"/>
          <w:color w:val="000000"/>
          <w:sz w:val="24"/>
        </w:rPr>
        <w:t>[</w:t>
      </w:r>
      <w:r>
        <w:rPr>
          <w:rFonts w:ascii="楷体" w:hAnsi="楷体" w:eastAsia="楷体"/>
        </w:rPr>
        <w:t>根据承办分析控制区的排序结果生成 1—5 个项目专属标题。不要复制下列提示文字，不要让各争点篇幅相等。主争点充分展开，次争点适度说明，简单事项可合并成一段。</w:t>
      </w:r>
      <w:r>
        <w:rPr>
          <w:rFonts w:hint="eastAsia" w:ascii="楷体" w:hAnsi="楷体" w:eastAsia="楷体" w:cs="楷体"/>
          <w:color w:val="000000"/>
          <w:sz w:val="24"/>
        </w:rPr>
        <w:t>]</w:t>
      </w:r>
    </w:p>
    <w:p w14:paraId="5654CF99">
      <w:pPr>
        <w:pStyle w:val="4"/>
        <w:jc w:val="left"/>
        <w:rPr>
          <w:rFonts w:hint="eastAsia" w:ascii="楷体" w:hAnsi="楷体" w:eastAsia="楷体" w:cs="楷体"/>
        </w:rPr>
      </w:pPr>
      <w:r>
        <w:rPr>
          <w:rFonts w:hint="eastAsia" w:ascii="楷体" w:hAnsi="楷体" w:eastAsia="楷体" w:cs="楷体"/>
        </w:rPr>
        <w:t>（</w:t>
      </w:r>
      <w:r>
        <w:rPr>
          <w:rFonts w:hint="eastAsia" w:ascii="楷体" w:hAnsi="楷体" w:eastAsia="楷体" w:cs="楷体"/>
          <w:lang w:val="en-US" w:eastAsia="zh-CN"/>
        </w:rPr>
        <w:t>一</w:t>
      </w:r>
      <w:r>
        <w:rPr>
          <w:rFonts w:hint="eastAsia" w:ascii="楷体" w:hAnsi="楷体" w:eastAsia="楷体" w:cs="楷体"/>
        </w:rPr>
        <w:t>）[法律问题一]</w:t>
      </w:r>
    </w:p>
    <w:p>
      <w:pPr>
        <w:pStyle w:val="165"/>
      </w:pPr>
      <w:r>
        <w:t>[本争点按需使用经全文核验且直接决定判断的规则，采用“法规全称及条号＋准确概括的规则＋对应事实及法律影响”的连续正文并直接融入分析。规则摘要不加引号、不冒充法条原文；只有争议直接取决于条文措辞时，才引用最小必要的完整原句。交付前删除本提示。]</w:t>
      </w:r>
    </w:p>
    <w:p>
      <w:pPr>
        <w:pStyle w:val="LawAnalysis"/>
      </w:pPr>
      <w:r>
        <w:t>根据[《法律法规全称》第×条第×款]，[准确概括经全文核验的规则]。[结合本事项事实说明法律影响。]</w:t>
      </w:r>
    </w:p>
    <w:p w14:paraId="56216363">
      <w:pPr>
        <w:jc w:val="left"/>
        <w:rPr>
          <w:rFonts w:hint="eastAsia" w:ascii="楷体" w:hAnsi="楷体" w:eastAsia="楷体" w:cs="楷体"/>
          <w:color w:val="000000"/>
          <w:sz w:val="24"/>
          <w:lang w:eastAsia="zh-CN"/>
        </w:rPr>
      </w:pPr>
      <w:r>
        <w:rPr>
          <w:rFonts w:hint="eastAsia" w:cs="楷体"/>
          <w:color w:val="000000"/>
          <w:sz w:val="24"/>
          <w:lang w:eastAsia="zh-CN"/>
        </w:rPr>
        <w:t>[</w:t>
      </w:r>
      <w:r>
        <w:rPr>
          <w:rFonts w:hint="eastAsia" w:ascii="楷体" w:hAnsi="楷体" w:eastAsia="楷体" w:cs="楷体"/>
          <w:color w:val="000000"/>
          <w:sz w:val="24"/>
        </w:rPr>
        <w:t>先用 1—2 句准确复述客户拟采取的安排，并嵌入决定判断的项目事实，随后选择最合适的论证形态。段落衔接必须融入完整句子，不使用“反方观点与回应：”“支持观点：”“分析：”“回应：”等后台标签。按语义功能自然选择表达：引入对方观点可用“从对方角度来看”“若站在对方立场审视这一问题”“换一个角度看”“对方也可能据此主张”；回应或区分可用“不过，结合本事项的具体情况”“对此需要进一步区分”“这一观点能否成立，关键在于”“即便如此，也不能忽略”；补充或递进可用“进一步看”“与此相关的是”“还需要考虑的是”“除此之外”；提示限制或风险可用“但需要看到”“需要正视的是”“在这一点上仍需保留”“该判断仍取决于”；引出判断或结论可用“综合前述情况”“落到本事项”“由此可以判断”“在上述前提下”。相邻争点不得使用相同的开头连接语；不得随机轮换、机械堆砌或为追求变化强行插入，能够自然承接时可以省略。反方观点的自然写法示例：“从对方角度来看，其可能主张……。不过，结合本事项的具体情况，……，因此该观点尚不足以改变前述判断。”不要照抄示例或在正文保留本提示。</w:t>
      </w:r>
      <w:r>
        <w:rPr>
          <w:rFonts w:hint="eastAsia" w:cs="楷体"/>
          <w:color w:val="000000"/>
          <w:sz w:val="24"/>
          <w:lang w:eastAsia="zh-CN"/>
        </w:rPr>
        <w:t>]</w:t>
      </w:r>
    </w:p>
    <w:p w14:paraId="7BB1507B">
      <w:pPr>
        <w:jc w:val="left"/>
        <w:rPr>
          <w:rFonts w:hint="eastAsia" w:ascii="楷体" w:hAnsi="楷体" w:eastAsia="楷体" w:cs="楷体"/>
          <w:color w:val="000000"/>
          <w:sz w:val="24"/>
          <w:lang w:eastAsia="zh-CN"/>
        </w:rPr>
      </w:pPr>
      <w:r>
        <w:rPr>
          <w:rFonts w:hint="eastAsia" w:cs="楷体"/>
          <w:color w:val="000000"/>
          <w:sz w:val="24"/>
          <w:lang w:eastAsia="zh-CN"/>
        </w:rPr>
        <w:t>[</w:t>
      </w:r>
      <w:r>
        <w:rPr>
          <w:rFonts w:hint="eastAsia" w:ascii="楷体" w:hAnsi="楷体" w:eastAsia="楷体" w:cs="楷体"/>
          <w:color w:val="000000"/>
          <w:sz w:val="24"/>
        </w:rPr>
        <w:t>冲突式：安排 A 与安排 B 不能并存 → 说明法律或组织原因 → 给出最小修正路径与稳妥替代路径。</w:t>
      </w:r>
      <w:r>
        <w:rPr>
          <w:rFonts w:hint="eastAsia" w:cs="楷体"/>
          <w:color w:val="000000"/>
          <w:sz w:val="24"/>
          <w:lang w:eastAsia="zh-CN"/>
        </w:rPr>
        <w:t>]</w:t>
      </w:r>
    </w:p>
    <w:p w14:paraId="2412B031">
      <w:pPr>
        <w:jc w:val="left"/>
        <w:rPr>
          <w:rFonts w:hint="eastAsia" w:ascii="楷体" w:hAnsi="楷体" w:eastAsia="楷体" w:cs="楷体"/>
          <w:color w:val="000000"/>
          <w:sz w:val="24"/>
          <w:lang w:eastAsia="zh-CN"/>
        </w:rPr>
      </w:pPr>
      <w:r>
        <w:rPr>
          <w:rFonts w:hint="eastAsia" w:cs="楷体"/>
          <w:color w:val="000000"/>
          <w:sz w:val="24"/>
          <w:lang w:eastAsia="zh-CN"/>
        </w:rPr>
        <w:t>[</w:t>
      </w:r>
      <w:r>
        <w:rPr>
          <w:rFonts w:hint="eastAsia" w:ascii="楷体" w:hAnsi="楷体" w:eastAsia="楷体" w:cs="楷体"/>
          <w:color w:val="000000"/>
          <w:sz w:val="24"/>
        </w:rPr>
        <w:t>可行性式：拟议安排 → 法定条件 → 已满足/未满足条件 → 在何种前提下可以实施。</w:t>
      </w:r>
      <w:r>
        <w:rPr>
          <w:rFonts w:hint="eastAsia" w:cs="楷体"/>
          <w:color w:val="000000"/>
          <w:sz w:val="24"/>
          <w:lang w:eastAsia="zh-CN"/>
        </w:rPr>
        <w:t>]</w:t>
      </w:r>
    </w:p>
    <w:p w14:paraId="21CC6A2E">
      <w:pPr>
        <w:jc w:val="left"/>
        <w:rPr>
          <w:rFonts w:hint="eastAsia" w:ascii="楷体" w:hAnsi="楷体" w:eastAsia="楷体" w:cs="楷体"/>
          <w:color w:val="000000"/>
          <w:sz w:val="24"/>
          <w:lang w:eastAsia="zh-CN"/>
        </w:rPr>
      </w:pPr>
      <w:r>
        <w:rPr>
          <w:rFonts w:hint="eastAsia" w:cs="楷体"/>
          <w:color w:val="000000"/>
          <w:sz w:val="24"/>
          <w:lang w:eastAsia="zh-CN"/>
        </w:rPr>
        <w:t>[</w:t>
      </w:r>
      <w:r>
        <w:rPr>
          <w:rFonts w:hint="eastAsia" w:ascii="楷体" w:hAnsi="楷体" w:eastAsia="楷体" w:cs="楷体"/>
          <w:color w:val="000000"/>
          <w:sz w:val="24"/>
        </w:rPr>
        <w:t>责任链式：谁实施行为 → 谁承担直接责任 → 如何向上游或关联主体传导 → 需要哪些授权和内控。</w:t>
      </w:r>
      <w:r>
        <w:rPr>
          <w:rFonts w:hint="eastAsia" w:cs="楷体"/>
          <w:color w:val="000000"/>
          <w:sz w:val="24"/>
          <w:lang w:eastAsia="zh-CN"/>
        </w:rPr>
        <w:t>]</w:t>
      </w:r>
    </w:p>
    <w:p w14:paraId="4DD98B58">
      <w:pPr>
        <w:jc w:val="left"/>
        <w:rPr>
          <w:rFonts w:hint="eastAsia" w:ascii="楷体" w:hAnsi="楷体" w:eastAsia="楷体" w:cs="楷体"/>
        </w:rPr>
      </w:pPr>
      <w:r>
        <w:rPr>
          <w:rFonts w:hint="eastAsia" w:cs="楷体"/>
          <w:color w:val="000000"/>
          <w:sz w:val="24"/>
          <w:lang w:eastAsia="zh-CN"/>
        </w:rPr>
        <w:t>[</w:t>
      </w:r>
      <w:r>
        <w:rPr>
          <w:rFonts w:hint="eastAsia" w:ascii="楷体" w:hAnsi="楷体" w:eastAsia="楷体" w:cs="楷体"/>
          <w:color w:val="000000"/>
          <w:sz w:val="24"/>
        </w:rPr>
        <w:t>程序式：前置条件 → 审批/通知/备案步骤 → 应形成并保存的文件 → 漏做程序的后果。</w:t>
      </w:r>
      <w:r>
        <w:rPr>
          <w:rFonts w:hint="eastAsia" w:cs="楷体"/>
          <w:color w:val="000000"/>
          <w:sz w:val="24"/>
          <w:lang w:eastAsia="zh-CN"/>
        </w:rPr>
        <w:t>]</w:t>
      </w:r>
      <w:r>
        <w:rPr>
          <w:rFonts w:hint="eastAsia" w:ascii="楷体" w:hAnsi="楷体" w:eastAsia="楷体" w:cs="楷体"/>
          <w:b/>
          <w:color w:val="000000"/>
          <w:sz w:val="24"/>
        </w:rPr>
        <w:t>基于上述事实和规则，本出具主体认为：[明确结论/条件式结论/暂无法判断]：[结论内容。]</w:t>
      </w:r>
    </w:p>
    <w:p w14:paraId="2D60439E">
      <w:pPr>
        <w:pStyle w:val="165"/>
        <w:jc w:val="left"/>
        <w:rPr>
          <w:rFonts w:hint="eastAsia" w:eastAsia="楷体"/>
          <w:lang w:eastAsia="zh-CN"/>
        </w:rPr>
      </w:pPr>
      <w:r>
        <w:rPr>
          <w:rFonts w:hint="eastAsia"/>
          <w:lang w:eastAsia="zh-CN"/>
        </w:rPr>
        <w:t>[</w:t>
      </w:r>
      <w:r>
        <w:rPr>
          <w:rFonts w:ascii="楷体" w:hAnsi="楷体" w:eastAsia="楷体"/>
        </w:rPr>
        <w:t>情景式：关键事实尚不确定时，分别说明情景 A、B 的不同结论和需要补充的证据。</w:t>
      </w:r>
      <w:r>
        <w:rPr>
          <w:rFonts w:hint="eastAsia"/>
          <w:lang w:eastAsia="zh-CN"/>
        </w:rPr>
        <w:t>]</w:t>
      </w:r>
    </w:p>
    <w:p w14:paraId="0B62BF32">
      <w:pPr>
        <w:jc w:val="left"/>
        <w:rPr>
          <w:rFonts w:hint="eastAsia" w:eastAsia="楷体"/>
          <w:lang w:eastAsia="zh-CN"/>
        </w:rPr>
      </w:pPr>
      <w:r>
        <w:rPr>
          <w:rFonts w:hint="eastAsia"/>
          <w:lang w:eastAsia="zh-CN"/>
        </w:rPr>
        <w:t>[结论应自然落入分析末尾，可根据语义直接作出判断，或选用“综合前述情况”“由此可以判断”“在现有材料范围内”“结合上述情况”“综合来看”等表达；法律分析章节以“据此，”开头的段落全文最多两处，且不得用于相邻争点。不要将任何单一连接语作为固定结尾，也不要保留“明确结论/条件式结论”等后台标签。]</w:t>
      </w:r>
      <w:r>
        <w:rPr>
          <w:rFonts w:ascii="楷体" w:hAnsi="楷体" w:eastAsia="楷体"/>
        </w:rPr>
      </w:r>
      <w:r>
        <w:rPr>
          <w:rFonts w:hint="eastAsia"/>
          <w:lang w:eastAsia="zh-CN"/>
        </w:rPr>
      </w:r>
    </w:p>
    <w:p w14:paraId="52CF1EB1">
      <w:pPr>
        <w:jc w:val="left"/>
        <w:rPr>
          <w:rFonts w:hint="eastAsia" w:eastAsia="楷体"/>
          <w:lang w:eastAsia="zh-CN"/>
        </w:rPr>
      </w:pPr>
      <w:r>
        <w:rPr>
          <w:rFonts w:hint="eastAsia"/>
          <w:lang w:eastAsia="zh-CN"/>
        </w:rPr>
        <w:t>[</w:t>
      </w:r>
      <w:r>
        <w:rPr>
          <w:rFonts w:ascii="楷体" w:hAnsi="楷体" w:eastAsia="楷体"/>
        </w:rPr>
        <w:t>项目建议应写明谁在什么节点前完成什么动作、形成什么文件；避免只写“加强管理”“注意风险”。</w:t>
      </w:r>
      <w:r>
        <w:rPr>
          <w:rFonts w:hint="eastAsia"/>
          <w:lang w:eastAsia="zh-CN"/>
        </w:rPr>
        <w:t>]</w:t>
      </w:r>
    </w:p>
    <w:p w14:paraId="41F32076">
      <w:pPr>
        <w:pStyle w:val="4"/>
        <w:jc w:val="left"/>
        <w:rPr>
          <w:rFonts w:hint="eastAsia" w:eastAsia="楷体"/>
          <w:lang w:eastAsia="zh-CN"/>
        </w:rPr>
      </w:pPr>
      <w:r>
        <w:rPr>
          <w:rFonts w:hint="eastAsia" w:ascii="楷体" w:hAnsi="楷体" w:eastAsia="楷体" w:cs="楷体"/>
        </w:rPr>
        <w:t>（</w:t>
      </w:r>
      <w:r>
        <w:rPr>
          <w:rFonts w:hint="eastAsia" w:ascii="楷体" w:hAnsi="楷体" w:eastAsia="楷体" w:cs="楷体"/>
          <w:lang w:val="en-US" w:eastAsia="zh-CN"/>
        </w:rPr>
        <w:t>二</w:t>
      </w:r>
      <w:r>
        <w:rPr>
          <w:rFonts w:hint="eastAsia" w:ascii="楷体" w:hAnsi="楷体" w:eastAsia="楷体" w:cs="楷体"/>
        </w:rPr>
        <w:t>）</w:t>
      </w:r>
      <w:r>
        <w:rPr>
          <w:rFonts w:hint="eastAsia" w:ascii="楷体" w:hAnsi="楷体" w:eastAsia="楷体"/>
          <w:lang w:eastAsia="zh-CN"/>
        </w:rPr>
        <w:t>[</w:t>
      </w:r>
      <w:r>
        <w:rPr>
          <w:rFonts w:ascii="楷体" w:hAnsi="楷体" w:eastAsia="楷体"/>
        </w:rPr>
        <w:t>次争点或另一类关键问题；按实际需要复制、缩短或删除</w:t>
      </w:r>
      <w:r>
        <w:rPr>
          <w:rFonts w:hint="eastAsia" w:ascii="楷体" w:hAnsi="楷体" w:eastAsia="楷体"/>
          <w:lang w:eastAsia="zh-CN"/>
        </w:rPr>
        <w:t>]</w:t>
      </w:r>
    </w:p>
    <w:p>
      <w:pPr>
        <w:pStyle w:val="165"/>
      </w:pPr>
      <w:r>
        <w:t>[本争点按需使用经全文核验且直接决定判断的规则，采用“法规全称及条号＋准确概括的规则＋对应事实及法律影响”的连续正文并直接融入分析。规则摘要不加引号、不冒充法条原文；只有争议直接取决于条文措辞时，才引用最小必要的完整原句。交付前删除本提示。]</w:t>
      </w:r>
    </w:p>
    <w:p>
      <w:pPr>
        <w:pStyle w:val="LawAnalysis"/>
      </w:pPr>
      <w:r>
        <w:t>根据[《法律法规全称》第×条第×款]，[准确概括经全文核验的规则]。[结合本事项事实说明法律影响。]</w:t>
      </w:r>
    </w:p>
    <w:p w14:paraId="1AC5010A">
      <w:pPr>
        <w:jc w:val="left"/>
        <w:rPr>
          <w:rFonts w:hint="eastAsia" w:eastAsia="楷体"/>
          <w:lang w:eastAsia="zh-CN"/>
        </w:rPr>
      </w:pPr>
      <w:r>
        <w:rPr>
          <w:rFonts w:hint="eastAsia"/>
          <w:lang w:eastAsia="zh-CN"/>
        </w:rPr>
        <w:t>[</w:t>
      </w:r>
      <w:r>
        <w:rPr>
          <w:rFonts w:ascii="楷体" w:hAnsi="楷体" w:eastAsia="楷体"/>
        </w:rPr>
        <w:t>按该争点最合适的结构自然展开。若规则清晰且风险低，可用“项目安排—核验结果—边界条件”一段写完，不为形式完整机械重复主争点结构。连接语须根据本争点的语义重新选择，不得复制主争点或相邻争点的起句；能够自然承接时可以省略。</w:t>
      </w:r>
      <w:r>
        <w:rPr>
          <w:rFonts w:hint="eastAsia"/>
          <w:lang w:eastAsia="zh-CN"/>
        </w:rPr>
        <w:t>]</w:t>
      </w:r>
    </w:p>
    <w:p w14:paraId="491D283A">
      <w:pPr>
        <w:jc w:val="left"/>
        <w:rPr>
          <w:rFonts w:hint="eastAsia" w:ascii="楷体" w:hAnsi="楷体" w:eastAsia="楷体" w:cs="楷体"/>
        </w:rPr>
      </w:pPr>
    </w:p>
    <w:p w14:paraId="51EC19A5">
      <w:pPr>
        <w:pStyle w:val="3"/>
        <w:jc w:val="left"/>
        <w:rPr>
          <w:rFonts w:hint="eastAsia" w:ascii="楷体" w:hAnsi="楷体" w:eastAsia="楷体" w:cs="楷体"/>
        </w:rPr>
      </w:pPr>
      <w:r>
        <w:rPr>
          <w:rFonts w:hint="eastAsia" w:ascii="楷体" w:hAnsi="楷体" w:eastAsia="楷体" w:cs="楷体"/>
          <w:lang w:val="en-US" w:eastAsia="zh-CN"/>
        </w:rPr>
        <w:t>四</w:t>
      </w:r>
      <w:r>
        <w:rPr>
          <w:rFonts w:hint="eastAsia" w:ascii="楷体" w:hAnsi="楷体" w:eastAsia="楷体" w:cs="楷体"/>
        </w:rPr>
        <w:t>、结论意见</w:t>
      </w:r>
    </w:p>
    <w:p w14:paraId="2CF6C5F6">
      <w:pPr>
        <w:pStyle w:val="166"/>
        <w:jc w:val="left"/>
      </w:pPr>
      <w:r>
        <w:rPr>
          <w:rFonts w:ascii="楷体" w:hAnsi="楷体" w:eastAsia="楷体"/>
        </w:rPr>
        <w:t>基于本法律意见书列明的材料、事实、核查结果和保留事项，本出具主体认为：</w:t>
      </w:r>
    </w:p>
    <w:p w14:paraId="293C851A">
      <w:pPr>
        <w:pStyle w:val="166"/>
        <w:jc w:val="left"/>
        <w:rPr>
          <w:rFonts w:hint="eastAsia" w:eastAsia="楷体"/>
          <w:lang w:eastAsia="zh-CN"/>
        </w:rPr>
      </w:pPr>
      <w:r>
        <w:rPr>
          <w:rFonts w:hint="eastAsia"/>
          <w:lang w:eastAsia="zh-CN"/>
        </w:rPr>
        <w:t>[</w:t>
      </w:r>
      <w:r>
        <w:rPr>
          <w:rFonts w:ascii="楷体" w:hAnsi="楷体" w:eastAsia="楷体"/>
        </w:rPr>
        <w:t>按决策优先级而非正文机械顺序，用 2—5 点回答：项目是否可以推进；必须先解决什么；哪些事项只能在条件满足后实施；主要责任或成本落在哪里。每一点都应包含本项目独有事实或条件，不能只替换客户名称后用于其他项目。</w:t>
      </w:r>
      <w:r>
        <w:rPr>
          <w:rFonts w:hint="eastAsia"/>
          <w:lang w:eastAsia="zh-CN"/>
        </w:rPr>
        <w:t>]</w:t>
      </w:r>
    </w:p>
    <w:p w14:paraId="65EC3960">
      <w:pPr>
        <w:pStyle w:val="3"/>
        <w:jc w:val="left"/>
        <w:rPr>
          <w:rFonts w:hint="eastAsia" w:ascii="楷体" w:hAnsi="楷体" w:eastAsia="楷体" w:cs="楷体"/>
        </w:rPr>
      </w:pPr>
      <w:r>
        <w:rPr>
          <w:rFonts w:hint="eastAsia" w:ascii="楷体" w:hAnsi="楷体" w:eastAsia="楷体" w:cs="楷体"/>
          <w:lang w:val="en-US" w:eastAsia="zh-CN"/>
        </w:rPr>
        <w:t>五</w:t>
      </w:r>
      <w:r>
        <w:rPr>
          <w:rFonts w:hint="eastAsia" w:ascii="楷体" w:hAnsi="楷体" w:eastAsia="楷体" w:cs="楷体"/>
        </w:rPr>
        <w:t>、保留事项</w:t>
      </w:r>
    </w:p>
    <w:p w14:paraId="775EC522">
      <w:pPr>
        <w:jc w:val="left"/>
        <w:rPr>
          <w:rFonts w:hint="eastAsia" w:ascii="楷体" w:hAnsi="楷体" w:eastAsia="楷体" w:cs="楷体"/>
        </w:rPr>
      </w:pPr>
      <w:r>
        <w:rPr>
          <w:rFonts w:hint="eastAsia" w:ascii="楷体" w:hAnsi="楷体" w:eastAsia="楷体" w:cs="楷体"/>
          <w:color w:val="000000"/>
          <w:sz w:val="24"/>
        </w:rPr>
        <w:t>本回复未覆盖[排除事项]。如[关键事实]与目前掌握情况不一致，或者相关法律规则发生变化，结论应重新评估。</w:t>
      </w:r>
    </w:p>
    <w:p w14:paraId="02E7A68D">
      <w:pPr>
        <w:pStyle w:val="165"/>
        <w:jc w:val="left"/>
        <w:rPr>
          <w:rFonts w:hint="eastAsia" w:ascii="楷体" w:hAnsi="楷体" w:eastAsia="楷体" w:cs="楷体"/>
        </w:rPr>
      </w:pPr>
      <w:r>
        <w:rPr>
          <w:rFonts w:hint="eastAsia" w:ascii="楷体" w:hAnsi="楷体" w:eastAsia="楷体" w:cs="楷体"/>
          <w:color w:val="000000"/>
          <w:sz w:val="24"/>
        </w:rPr>
        <w:t>[按项目选用，交付前删除本提示：若事实不足以作出结论，应保留“暂无法判断”，不得通过扩大假设强行形成肯定意见。]</w:t>
      </w:r>
    </w:p>
    <w:p w14:paraId="6AB9EBCD">
      <w:pPr>
        <w:jc w:val="left"/>
        <w:rPr>
          <w:rFonts w:hint="eastAsia" w:ascii="楷体" w:hAnsi="楷体" w:eastAsia="楷体" w:cs="楷体"/>
        </w:rPr>
      </w:pPr>
      <w:r>
        <w:rPr>
          <w:rFonts w:hint="eastAsia" w:ascii="楷体" w:hAnsi="楷体" w:eastAsia="楷体" w:cs="楷体"/>
        </w:rPr>
        <w:br w:type="page"/>
      </w:r>
    </w:p>
    <w:p w14:paraId="4FDED8B4">
      <w:pPr>
        <w:ind w:firstLine="0"/>
        <w:jc w:val="center"/>
        <w:rPr>
          <w:rFonts w:hint="eastAsia" w:ascii="楷体" w:hAnsi="楷体" w:eastAsia="楷体" w:cs="楷体"/>
        </w:rPr>
      </w:pPr>
      <w:r>
        <w:rPr>
          <w:rFonts w:hint="eastAsia" w:ascii="楷体" w:hAnsi="楷体" w:eastAsia="楷体" w:cs="楷体"/>
          <w:color w:val="000000"/>
          <w:sz w:val="24"/>
        </w:rPr>
        <w:t>（本页无正文，为本法律意见书签署页。）</w:t>
      </w:r>
      <w:bookmarkStart w:id="0" w:name="_GoBack"/>
      <w:bookmarkEnd w:id="0"/>
    </w:p>
    <w:p w14:paraId="3B33104D">
      <w:pPr>
        <w:jc w:val="left"/>
        <w:rPr>
          <w:rFonts w:hint="eastAsia" w:ascii="楷体" w:hAnsi="楷体" w:eastAsia="楷体" w:cs="楷体"/>
        </w:rPr>
      </w:pPr>
    </w:p>
    <w:p w14:paraId="24F3DDD9">
      <w:pPr>
        <w:jc w:val="left"/>
        <w:rPr>
          <w:rFonts w:hint="eastAsia" w:ascii="楷体" w:hAnsi="楷体" w:eastAsia="楷体" w:cs="楷体"/>
        </w:rPr>
      </w:pPr>
    </w:p>
    <w:p w14:paraId="12CFBB9C">
      <w:pPr>
        <w:jc w:val="left"/>
        <w:rPr>
          <w:rFonts w:hint="eastAsia" w:ascii="楷体" w:hAnsi="楷体" w:eastAsia="楷体" w:cs="楷体"/>
        </w:rPr>
      </w:pPr>
    </w:p>
    <w:p w14:paraId="31F58228">
      <w:pPr>
        <w:jc w:val="right"/>
        <w:rPr>
          <w:rFonts w:hint="eastAsia" w:ascii="楷体" w:hAnsi="楷体" w:eastAsia="楷体" w:cs="楷体"/>
        </w:rPr>
      </w:pPr>
    </w:p>
    <w:p w14:paraId="35FB3C4C">
      <w:pPr>
        <w:ind w:firstLine="0"/>
        <w:jc w:val="right"/>
        <w:rPr>
          <w:rFonts w:hint="eastAsia" w:ascii="楷体" w:hAnsi="楷体" w:eastAsia="楷体" w:cs="楷体"/>
        </w:rPr>
      </w:pPr>
      <w:r>
        <w:rPr>
          <w:rFonts w:hint="eastAsia" w:ascii="楷体" w:hAnsi="楷体" w:eastAsia="楷体" w:cs="楷体"/>
          <w:b/>
          <w:color w:val="000000"/>
          <w:sz w:val="24"/>
        </w:rPr>
        <w:t>[律所或法务部门名称]</w:t>
      </w:r>
    </w:p>
    <w:p w14:paraId="2391DE88">
      <w:pPr>
        <w:ind w:firstLine="0"/>
        <w:jc w:val="right"/>
        <w:rPr>
          <w:rFonts w:hint="eastAsia" w:ascii="楷体" w:hAnsi="楷体" w:eastAsia="楷体" w:cs="楷体"/>
        </w:rPr>
      </w:pPr>
      <w:r>
        <w:rPr>
          <w:rFonts w:hint="eastAsia" w:ascii="楷体" w:hAnsi="楷体" w:eastAsia="楷体" w:cs="楷体"/>
          <w:b w:val="0"/>
          <w:color w:val="000000"/>
          <w:sz w:val="24"/>
        </w:rPr>
        <w:t>负责人/授权签发人：________________    [负责人或授权签发人]</w:t>
      </w:r>
    </w:p>
    <w:p w14:paraId="6751BED3">
      <w:pPr>
        <w:ind w:firstLine="0"/>
        <w:jc w:val="right"/>
        <w:rPr>
          <w:rFonts w:hint="eastAsia" w:ascii="楷体" w:hAnsi="楷体" w:eastAsia="楷体" w:cs="楷体"/>
        </w:rPr>
      </w:pPr>
      <w:r>
        <w:rPr>
          <w:rFonts w:hint="eastAsia" w:ascii="楷体" w:hAnsi="楷体" w:eastAsia="楷体" w:cs="楷体"/>
          <w:b w:val="0"/>
          <w:color w:val="000000"/>
          <w:sz w:val="24"/>
        </w:rPr>
        <w:t>经办人员：________________________    [经办人员]</w:t>
      </w:r>
    </w:p>
    <w:p w14:paraId="24BCC729">
      <w:pPr>
        <w:ind w:firstLine="0"/>
        <w:jc w:val="right"/>
        <w:rPr>
          <w:rFonts w:hint="eastAsia" w:ascii="楷体" w:hAnsi="楷体" w:eastAsia="楷体" w:cs="楷体"/>
        </w:rPr>
      </w:pPr>
      <w:r>
        <w:rPr>
          <w:rFonts w:hint="eastAsia" w:ascii="楷体" w:hAnsi="楷体" w:eastAsia="楷体" w:cs="楷体"/>
          <w:b w:val="0"/>
          <w:color w:val="000000"/>
          <w:sz w:val="24"/>
        </w:rPr>
        <w:t>执业证号（如适用）：______________    [执业证号]</w:t>
      </w:r>
    </w:p>
    <w:p w14:paraId="6A515924">
      <w:pPr>
        <w:ind w:firstLine="0"/>
        <w:jc w:val="right"/>
        <w:rPr>
          <w:rFonts w:hint="eastAsia" w:ascii="楷体" w:hAnsi="楷体" w:eastAsia="楷体" w:cs="楷体"/>
        </w:rPr>
      </w:pPr>
      <w:r>
        <w:rPr>
          <w:rFonts w:hint="eastAsia" w:ascii="楷体" w:hAnsi="楷体" w:eastAsia="楷体" w:cs="楷体"/>
          <w:b w:val="0"/>
          <w:color w:val="000000"/>
          <w:sz w:val="24"/>
        </w:rPr>
        <w:t>日期：[日期]</w:t>
      </w:r>
    </w:p>
    <w:p w14:paraId="00AB7D60">
      <w:pPr>
        <w:ind w:firstLine="0"/>
        <w:jc w:val="right"/>
        <w:rPr>
          <w:rFonts w:hint="eastAsia" w:ascii="楷体" w:hAnsi="楷体" w:eastAsia="楷体" w:cs="楷体"/>
        </w:rPr>
      </w:pPr>
      <w:r>
        <w:rPr>
          <w:rFonts w:hint="eastAsia" w:ascii="楷体" w:hAnsi="楷体" w:eastAsia="楷体" w:cs="楷体"/>
          <w:b w:val="0"/>
          <w:color w:val="000000"/>
          <w:sz w:val="24"/>
        </w:rPr>
        <w:t>印章：[仅由有权主体在完成复核和签发后加盖]</w:t>
      </w:r>
    </w:p>
    <w:sectPr>
      <w:headerReference r:id="rId5" w:type="default"/>
      <w:footerReference r:id="rId6" w:type="default"/>
      <w:pgSz w:w="11906" w:h="16838"/>
      <w:pgMar w:top="1531" w:right="1797" w:bottom="1440" w:left="1797"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舒圆体 W03"/>
    <w:panose1 w:val="00000000000000000000"/>
    <w:charset w:val="80"/>
    <w:family w:val="roman"/>
    <w:pitch w:val="default"/>
    <w:sig w:usb0="00000000" w:usb1="00000000" w:usb2="00000010" w:usb3="00000000" w:csb0="00020000" w:csb1="00000000"/>
  </w:font>
  <w:font w:name="仓耳舒圆体 W03">
    <w:panose1 w:val="02020400000000000000"/>
    <w:charset w:val="80"/>
    <w:family w:val="auto"/>
    <w:pitch w:val="default"/>
    <w:sig w:usb0="80000023" w:usb1="08C1045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097D0">
    <w:pPr>
      <w:pStyle w:val="24"/>
      <w:ind w:firstLine="0"/>
      <w:jc w:val="center"/>
    </w:pPr>
    <w:r>
      <w:rPr>
        <w:rFonts w:ascii="楷体" w:hAnsi="楷体" w:eastAsia="楷体"/>
        <w:color w:val="000000"/>
        <w:sz w:val="18"/>
      </w:rPr>
      <w:t xml:space="preserve">第 </w:t>
    </w:r>
    <w:r>
      <w:rPr>
        <w:rFonts w:ascii="楷体" w:hAnsi="楷体" w:eastAsia="楷体"/>
        <w:color w:val="000000"/>
        <w:sz w:val="18"/>
      </w:rPr>
      <w:fldChar w:fldCharType="begin"/>
    </w:r>
    <w:r>
      <w:rPr>
        <w:rFonts w:ascii="楷体" w:hAnsi="楷体" w:eastAsia="楷体"/>
        <w:color w:val="000000"/>
        <w:sz w:val="18"/>
      </w:rPr>
      <w:instrText xml:space="preserve"> PAGE </w:instrText>
    </w:r>
    <w:r>
      <w:rPr>
        <w:rFonts w:ascii="楷体" w:hAnsi="楷体" w:eastAsia="楷体"/>
        <w:color w:val="000000"/>
        <w:sz w:val="18"/>
      </w:rPr>
      <w:fldChar w:fldCharType="separate"/>
    </w:r>
    <w:r>
      <w:rPr>
        <w:rFonts w:ascii="楷体" w:hAnsi="楷体" w:eastAsia="楷体"/>
        <w:color w:val="000000"/>
        <w:sz w:val="18"/>
      </w:rPr>
      <w:t>1</w:t>
    </w:r>
    <w:r>
      <w:rPr>
        <w:rFonts w:ascii="楷体" w:hAnsi="楷体" w:eastAsia="楷体"/>
        <w:color w:val="000000"/>
        <w:sz w:val="18"/>
      </w:rPr>
      <w:fldChar w:fldCharType="end"/>
    </w:r>
    <w:r>
      <w:rPr>
        <w:rFonts w:ascii="楷体" w:hAnsi="楷体" w:eastAsia="楷体"/>
        <w:color w:val="00000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C9612">
    <w:pPr>
      <w:pStyle w:val="25"/>
      <w:ind w:firstLine="0"/>
      <w:jc w:val="center"/>
    </w:pPr>
    <w:r>
      <w:rPr>
        <w:rFonts w:ascii="楷体" w:hAnsi="楷体" w:eastAsia="楷体"/>
        <w:color w:val="000000"/>
        <w:sz w:val="18"/>
      </w:rPr>
      <w:t>法律意见书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2B09C6"/>
    <w:rsid w:val="1BF23B8C"/>
    <w:rsid w:val="20C71DB2"/>
    <w:rsid w:val="20DB3ADF"/>
    <w:rsid w:val="452A0524"/>
    <w:rsid w:val="544B5E70"/>
    <w:rsid w:val="5E6846A3"/>
    <w:rsid w:val="6BBA3B00"/>
    <w:rsid w:val="716C72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0" w:line="360" w:lineRule="auto"/>
      <w:ind w:left="0" w:right="0" w:firstLine="482"/>
      <w:jc w:val="both"/>
    </w:pPr>
    <w:rPr>
      <w:rFonts w:ascii="楷体" w:hAnsi="楷体" w:eastAsia="楷体" w:cstheme="minorBidi" w:cs="楷体"/>
      <w:color w:val="000000"/>
      <w:sz w:val="24"/>
      <w:szCs w:val="22"/>
      <w:lang w:val="en-US" w:eastAsia="en-US" w:bidi="ar-SA"/>
    </w:rPr>
  </w:style>
  <w:style w:type="paragraph" w:styleId="3">
    <w:name w:val="heading 1"/>
    <w:basedOn w:val="1"/>
    <w:next w:val="1"/>
    <w:link w:val="138"/>
    <w:qFormat/>
    <w:uiPriority w:val="9"/>
    <w:pPr>
      <w:keepNext/>
      <w:keepLines/>
      <w:spacing w:before="240" w:after="60"/>
      <w:ind w:firstLine="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180" w:after="0"/>
      <w:ind w:firstLine="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120" w:after="0"/>
      <w:ind w:firstLine="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120" w:after="0"/>
      <w:ind w:firstLine="0"/>
      <w:outlineLvl w:val="3"/>
    </w:pPr>
    <w:rPr>
      <w:rFonts w:asciiTheme="majorHAnsi" w:hAnsiTheme="majorHAnsi" w:eastAsiaTheme="majorEastAsia" w:cstheme="majorBidi"/>
      <w:b/>
      <w:bCs/>
      <w:i/>
      <w:iCs/>
      <w:color w:val="000000"/>
      <w:sz w:val="24"/>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ind w:left="0" w:right="0" w:firstLine="482"/>
    </w:pPr>
    <w:rPr>
      <w:rFonts w:ascii="楷体" w:hAnsi="楷体" w:eastAsia="楷体" w:cs="楷体"/>
      <w:color w:val="000000"/>
      <w:sz w:val="24"/>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pPr>
      <w:keepNext/>
      <w:spacing w:before="0" w:after="0"/>
      <w:ind w:firstLine="0"/>
      <w:jc w:val="center"/>
    </w:pPr>
    <w:rPr>
      <w:rFonts w:asciiTheme="majorHAnsi" w:hAnsiTheme="majorHAnsi" w:eastAsiaTheme="majorEastAsia" w:cstheme="majorBidi"/>
      <w:i/>
      <w:iCs/>
      <w:color w:val="000000"/>
      <w:spacing w:val="15"/>
      <w:sz w:val="28"/>
      <w:szCs w:val="24"/>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0" w:after="0" w:line="240" w:lineRule="auto"/>
      <w:ind w:firstLine="0"/>
      <w:contextualSpacing/>
      <w:jc w:val="center"/>
    </w:pPr>
    <w:rPr>
      <w:rFonts w:asciiTheme="majorHAnsi" w:hAnsiTheme="majorHAnsi" w:eastAsiaTheme="majorEastAsia" w:cstheme="majorBidi"/>
      <w:b/>
      <w:color w:val="000000"/>
      <w:spacing w:val="5"/>
      <w:kern w:val="28"/>
      <w:sz w:val="44"/>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tabs>
        <w:tab w:pos="958" w:val="left"/>
      </w:tabs>
      <w:ind w:left="958" w:right="0" w:hanging="482"/>
      <w:contextualSpacing/>
    </w:pPr>
    <w:rPr>
      <w:rFonts w:ascii="楷体" w:hAnsi="楷体" w:eastAsia="楷体" w:cs="楷体"/>
      <w:color w:val="000000"/>
      <w:sz w:val="24"/>
    </w:r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Risk Notice"/>
    <w:qFormat/>
    <w:uiPriority w:val="0"/>
    <w:pPr>
      <w:spacing w:before="0" w:after="0" w:line="360" w:lineRule="auto"/>
      <w:ind w:left="0" w:right="0" w:firstLine="482"/>
    </w:pPr>
    <w:rPr>
      <w:rFonts w:ascii="楷体" w:hAnsi="楷体" w:eastAsia="楷体" w:cstheme="minorBidi"/>
      <w:color w:val="000000"/>
      <w:sz w:val="24"/>
      <w:szCs w:val="22"/>
      <w:lang w:val="en-US" w:eastAsia="en-US" w:bidi="ar-SA"/>
    </w:rPr>
  </w:style>
  <w:style w:type="paragraph" w:customStyle="1" w:styleId="165">
    <w:name w:val="Note Box"/>
    <w:qFormat/>
    <w:uiPriority w:val="0"/>
    <w:pPr>
      <w:spacing w:before="0" w:after="0" w:line="360" w:lineRule="auto"/>
      <w:ind w:left="0" w:right="0" w:firstLine="482"/>
    </w:pPr>
    <w:rPr>
      <w:rFonts w:ascii="楷体" w:hAnsi="楷体" w:eastAsia="楷体" w:cstheme="minorBidi" w:cs="楷体"/>
      <w:color w:val="000000"/>
      <w:sz w:val="24"/>
      <w:szCs w:val="22"/>
      <w:lang w:val="en-US" w:eastAsia="en-US" w:bidi="ar-SA"/>
    </w:rPr>
  </w:style>
  <w:style w:type="paragraph" w:customStyle="1" w:styleId="166">
    <w:name w:val="Conclusion Box"/>
    <w:qFormat/>
    <w:uiPriority w:val="0"/>
    <w:pPr>
      <w:spacing w:before="0" w:after="0" w:line="360" w:lineRule="auto"/>
      <w:ind w:left="0" w:right="0" w:firstLine="482"/>
    </w:pPr>
    <w:rPr>
      <w:rFonts w:ascii="楷体" w:hAnsi="楷体" w:eastAsia="楷体" w:cstheme="minorBidi" w:cs="楷体"/>
      <w:color w:val="000000"/>
      <w:sz w:val="24"/>
      <w:szCs w:val="22"/>
      <w:lang w:val="en-US" w:eastAsia="en-US" w:bidi="ar-SA"/>
    </w:rPr>
  </w:style>
  <w:style w:type="paragraph" w:customStyle="1" w:styleId="PointList">
    <w:name w:val="Point List"/>
    <w:basedOn w:val="1"/>
    <w:pPr>
      <w:tabs>
        <w:tab w:pos="958" w:val="left"/>
      </w:tabs>
      <w:ind w:left="958" w:right="0" w:hanging="482"/>
    </w:pPr>
    <w:rPr>
      <w:rFonts w:ascii="楷体" w:hAnsi="楷体" w:eastAsia="楷体" w:cs="楷体"/>
      <w:color w:val="000000"/>
      <w:sz w:val="24"/>
    </w:rPr>
  </w:style>
  <w:style w:type="paragraph" w:customStyle="1" w:styleId="LawProvision">
    <w:name w:val="Law Provision"/>
    <w:basedOn w:val="1"/>
    <w:pPr>
      <w:tabs>
        <w:tab w:pos="958" w:val="left"/>
      </w:tabs>
      <w:ind w:left="958" w:right="0" w:hanging="482"/>
    </w:pPr>
    <w:rPr>
      <w:rFonts w:ascii="楷体" w:hAnsi="楷体" w:eastAsia="楷体" w:cs="楷体"/>
      <w:color w:val="000000"/>
      <w:sz w:val="24"/>
    </w:rPr>
  </w:style>
  <w:style w:type="paragraph" w:customStyle="1" w:styleId="LawAnalysis">
    <w:name w:val="Law Analysis"/>
    <w:basedOn w:val="1"/>
    <w:pPr>
      <w:ind w:left="0" w:right="0" w:firstLine="482"/>
    </w:pPr>
    <w:rPr>
      <w:rFonts w:ascii="楷体" w:hAnsi="楷体" w:eastAsia="楷体" w:cs="楷体"/>
      <w:color w:val="000000"/>
      <w:sz w:val="24"/>
    </w:rPr>
  </w:style>
  <w:style w:type="paragraph" w:customStyle="1" w:styleId="TableBody">
    <w:name w:val="Table Body"/>
    <w:basedOn w:val="1"/>
    <w:pPr>
      <w:ind w:left="0" w:right="0" w:firstLine="0"/>
    </w:pPr>
    <w:rPr>
      <w:rFonts w:ascii="楷体" w:hAnsi="楷体" w:eastAsia="楷体" w:cs="楷体"/>
      <w:color w:val="000000"/>
      <w:sz w:val="24"/>
    </w:rPr>
  </w:style>
  <w:style w:type="paragraph" w:styleId="ImportantNoticeHeading" w:customStyle="1">
    <w:name w:val="重要声明标题"/>
    <w:basedOn w:val="Normal"/>
    <w:next w:val="Normal"/>
    <w:uiPriority w:val="9"/>
    <w:qFormat/>
    <w:pPr>
      <w:keepNext/>
      <w:jc w:val="center"/>
    </w:pPr>
    <w:rPr>
      <w:rFonts w:ascii="楷体" w:hAnsi="楷体" w:eastAsia="楷体" w:cs="楷体"/>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1726</Words>
  <Characters>1778</Characters>
  <Lines>0</Lines>
  <Paragraphs>0</Paragraphs>
  <TotalTime>1</TotalTime>
  <ScaleCrop>false</ScaleCrop>
  <LinksUpToDate>false</LinksUpToDate>
  <CharactersWithSpaces>1824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汪唯宗</cp:lastModifiedBy>
  <dcterms:modified xsi:type="dcterms:W3CDTF">2026-08-14T02:14:47Z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eyJoZGlkIjoiNDhmMzk3MTJhMDZhMjA4NzJmMTllZTY5YjhlMWUzZjIiLCJ1c2VySWQiOiIxMTIzNTkwOTg0In0=</vt:lpwstr>
  </property>
  <property fmtid="{D5CDD505-2E9C-101B-9397-08002B2CF9AE}" pid="3" name="KSOProductBuildVer">
    <vt:lpwstr>2052-12.1.0.28043</vt:lpwstr>
  </property>
  <property fmtid="{D5CDD505-2E9C-101B-9397-08002B2CF9AE}" pid="4" name="ICV">
    <vt:lpwstr>F080AC05C5E64005BC1E44040462261F_13</vt:lpwstr>
  </property>
</Properties>
</file>