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F8B823" w14:textId="77777777" w:rsidR="00B5346D" w:rsidRPr="00B03767" w:rsidRDefault="00000000" w:rsidP="00546982">
      <w:pPr>
        <w:spacing w:after="0"/>
        <w:jc w:val="center"/>
        <w:rPr>
          <w:color w:val="000000" w:themeColor="text1"/>
          <w:sz w:val="28"/>
          <w:szCs w:val="28"/>
          <w:lang w:eastAsia="zh-CN"/>
        </w:rPr>
      </w:pPr>
      <w:r w:rsidRPr="00B03767">
        <w:rPr>
          <w:b/>
          <w:color w:val="000000" w:themeColor="text1"/>
          <w:sz w:val="28"/>
          <w:szCs w:val="28"/>
          <w:lang w:eastAsia="zh-CN"/>
        </w:rPr>
        <w:t>对公信贷尽调报告 · 需求骨架（单一主体 / 授信额度 5000 万元以下）</w:t>
      </w:r>
    </w:p>
    <w:p w14:paraId="3BBCDD99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全局约定</w:t>
      </w:r>
    </w:p>
    <w:p w14:paraId="578E09FA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一、数据取数三级逻辑（全篇统一遵循）</w:t>
      </w:r>
    </w:p>
    <w:p w14:paraId="7F219C06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① 以客户为准：凡客户已上传并经核验的材料，一律以客户材料为准，模型不臆造、不覆盖。</w:t>
      </w:r>
    </w:p>
    <w:p w14:paraId="476B9B13" w14:textId="7E5A7135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② 公开信息兜底：客户未提供或不完整时，模型检索明确的公开数据源补充（企查查、天眼查、国家企业信用信息公示系统、上市公司/发债主体公告、行业公开数据等，须注明来源与查询日期）；即使搜到，也统一附一句"建议客户补充原件后再更新"。</w:t>
      </w:r>
    </w:p>
    <w:p w14:paraId="0628FC5A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③ 均无则留白：客户未提供、公开信息亦检索不到时，对应字段/表格/段落标红填「待客户经理补充」，不留空、不臆造。</w:t>
      </w:r>
    </w:p>
    <w:p w14:paraId="6D65B101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二、其他标记约定</w:t>
      </w:r>
      <w:proofErr w:type="spellEnd"/>
    </w:p>
    <w:p w14:paraId="714468EC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规则无法判定的标「待确认」；需人工核实真实性的标「待人工核实」。系统对每个此类字段默认给出对应占位文案。</w:t>
      </w:r>
    </w:p>
    <w:p w14:paraId="687A25C9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三、输出格式</w:t>
      </w:r>
      <w:proofErr w:type="spellEnd"/>
    </w:p>
    <w:p w14:paraId="31087A32" w14:textId="35D9F17B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</w:rPr>
      </w:pPr>
      <w:r w:rsidRPr="00546982">
        <w:rPr>
          <w:color w:val="000000" w:themeColor="text1"/>
          <w:sz w:val="20"/>
          <w:szCs w:val="20"/>
        </w:rPr>
        <w:t>第一版输出为 Markdown；客户如需 Word/PDF 可自行导出。</w:t>
      </w:r>
    </w:p>
    <w:p w14:paraId="2D44926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四、能力边界</w:t>
      </w:r>
    </w:p>
    <w:p w14:paraId="3AB142C6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本报告为辅助生成，最终以客户经理及审查人独立判断为准；不作授信结论、准入或通过/拒绝意见。</w:t>
      </w:r>
    </w:p>
    <w:p w14:paraId="56AAA35A" w14:textId="77777777" w:rsidR="00546982" w:rsidRDefault="00546982" w:rsidP="00546982">
      <w:pPr>
        <w:spacing w:after="0"/>
        <w:rPr>
          <w:b/>
          <w:color w:val="000000" w:themeColor="text1"/>
          <w:sz w:val="20"/>
          <w:szCs w:val="20"/>
          <w:lang w:eastAsia="zh-CN"/>
        </w:rPr>
      </w:pPr>
    </w:p>
    <w:p w14:paraId="3D5B791A" w14:textId="6EB5FCA8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一、行内评级及授信情况</w:t>
      </w:r>
    </w:p>
    <w:p w14:paraId="66807F4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（一）申请人（及所属集团）评级</w:t>
      </w:r>
    </w:p>
    <w:p w14:paraId="6A9FC066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0DA501B1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数据源：行内评级系统 —— 近三年申请人主体评级记录（主体名称、评级结果、生效日期）；集团客户另取集团评级记录。</w:t>
      </w:r>
    </w:p>
    <w:p w14:paraId="0E3EA7B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14B4C4BD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按生效日期倒序取最近三个有效评级年度（同年多条取最新）；不足三年按实际列，注明原因。</w:t>
      </w:r>
    </w:p>
    <w:p w14:paraId="75EC5568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按行内评级序（高→低）比较相邻年度，本年低于上年判「评级下降」并要求填下降原因；无法映射评级序时标「待确认」。</w:t>
      </w:r>
    </w:p>
    <w:p w14:paraId="06957351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2E75998F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近三年评级变化表：评级主体 | 年度一 | 年度二 | 年度三 | 变化说明。</w:t>
      </w:r>
    </w:p>
    <w:p w14:paraId="7090C01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（二）申请人存量授信情况</w:t>
      </w:r>
    </w:p>
    <w:p w14:paraId="7C261495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5BF09D6D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数据源：行内授信管理系统 —— 存量授信明细（经营机构、授信品种、金额、期限、担保方式、提用余额、最高授信额度、出账额度、最新一期综合授信审批意见、数据截止日）。可选：最新年度综合收益（利息收入、中间业务收入、结算业务量、存款贡献）。</w:t>
      </w:r>
    </w:p>
    <w:p w14:paraId="38D43DD5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4154E90C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按原表字段逐项填充，缺失标「待补充」；数据截止日距申报日&gt;5 个工作日标「数据过期」；提用余额&gt;授信金额标异常；存在应还未还/审批条件未落实时补原因及进展。</w:t>
      </w:r>
    </w:p>
    <w:p w14:paraId="717D54F0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70306462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表头三字段：最高授信额度 | 出账额度 | 数据截止日。</w:t>
      </w:r>
    </w:p>
    <w:p w14:paraId="0B8804B5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存量授信表：经营机构 | 授信品种 | 授信金额 | 授信期限 | 担保方式 | 提用余额 | 备注。</w:t>
      </w:r>
    </w:p>
    <w:p w14:paraId="1DF21259" w14:textId="019AAA5A" w:rsid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应还未还/未落实审批条件说明（无则填"无"）；综合收益简表（可选）；最新一期综合授信审批意见（原文引用，标审批日期与来源）。</w:t>
      </w:r>
    </w:p>
    <w:p w14:paraId="58296C4F" w14:textId="6EB90291" w:rsidR="00546982" w:rsidRPr="00546982" w:rsidRDefault="00546982" w:rsidP="00546982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4AA45C73" wp14:editId="72B84F4C">
            <wp:extent cx="5486400" cy="682625"/>
            <wp:effectExtent l="0" t="0" r="0" b="3175"/>
            <wp:docPr id="992655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55926" name="图片 9926559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762C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（三）所属集团授信及出账限额情况〔如不涉及请删除〕</w:t>
      </w:r>
    </w:p>
    <w:p w14:paraId="33726AF3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477DB482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数据源：行内业务系统 —— 集团当前有效/最新一期授信整体方案；各板块及用信主体的授信额度、出账限额、授信余额、风险敞口。客户经理确认是否按集团口径填报。</w:t>
      </w:r>
    </w:p>
    <w:p w14:paraId="3C82BCF6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7E980C1F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集团关系以行内集团客户认定名单为准，系统不自行判定；授信余额、风险敞口与行内记录做一致性校验，不一致列差异。</w:t>
      </w:r>
    </w:p>
    <w:p w14:paraId="2A15EA8A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25D36B8E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</w:rPr>
      </w:pPr>
      <w:r w:rsidRPr="00546982">
        <w:rPr>
          <w:color w:val="000000" w:themeColor="text1"/>
          <w:sz w:val="20"/>
          <w:szCs w:val="20"/>
          <w:lang w:eastAsia="zh-CN"/>
        </w:rPr>
        <w:t>集团授信整体方案（原文引用或结构化摘要，标生效日期与来源）；集团授信明细表：集团板块 | 用信主体 | 授信额度 | 出账限额 | 授信余额 | 风险敞口 | 备注。</w:t>
      </w:r>
      <w:proofErr w:type="spellStart"/>
      <w:r w:rsidRPr="00546982">
        <w:rPr>
          <w:color w:val="000000" w:themeColor="text1"/>
          <w:sz w:val="20"/>
          <w:szCs w:val="20"/>
        </w:rPr>
        <w:t>非集团客户整项删除</w:t>
      </w:r>
      <w:proofErr w:type="spellEnd"/>
      <w:r w:rsidRPr="00546982">
        <w:rPr>
          <w:color w:val="000000" w:themeColor="text1"/>
          <w:sz w:val="20"/>
          <w:szCs w:val="20"/>
        </w:rPr>
        <w:t>。</w:t>
      </w:r>
    </w:p>
    <w:p w14:paraId="3AD1DBA3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（四）本次与上次授信审批方案对比〔如不涉及请删除〕</w:t>
      </w:r>
    </w:p>
    <w:p w14:paraId="1FE3C6C5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004D4325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数据源：行内审批文件/客户经理录入 —— 上次与本次方案各五项（授信额度、品种、期限、担保方式、主要授信条件）。</w:t>
      </w:r>
    </w:p>
    <w:p w14:paraId="2F15922C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69957082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逐项填入上次/本次数值，不一致时在"差异"列生成差异描述并要求填变化原因。</w:t>
      </w:r>
    </w:p>
    <w:p w14:paraId="250A213E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10A9FE39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</w:rPr>
      </w:pPr>
      <w:r w:rsidRPr="00546982">
        <w:rPr>
          <w:color w:val="000000" w:themeColor="text1"/>
          <w:sz w:val="20"/>
          <w:szCs w:val="20"/>
          <w:lang w:eastAsia="zh-CN"/>
        </w:rPr>
        <w:t>方案对比表：比较内容 | 上次授信方案 | 本次授信方案 | 差异（五行固定）；授信方案变化原因（无差异填"本次方案无变化"）。</w:t>
      </w:r>
      <w:proofErr w:type="spellStart"/>
      <w:r w:rsidRPr="00546982">
        <w:rPr>
          <w:color w:val="000000" w:themeColor="text1"/>
          <w:sz w:val="20"/>
          <w:szCs w:val="20"/>
        </w:rPr>
        <w:t>非续授信整项删除</w:t>
      </w:r>
      <w:proofErr w:type="spellEnd"/>
      <w:r w:rsidRPr="00546982">
        <w:rPr>
          <w:color w:val="000000" w:themeColor="text1"/>
          <w:sz w:val="20"/>
          <w:szCs w:val="20"/>
        </w:rPr>
        <w:t>。</w:t>
      </w:r>
    </w:p>
    <w:p w14:paraId="25B7D2D9" w14:textId="5589ECB9" w:rsidR="00546982" w:rsidRPr="00546982" w:rsidRDefault="00546982" w:rsidP="00546982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</w:rPr>
      </w:pPr>
      <w:r>
        <w:rPr>
          <w:rFonts w:hint="eastAsia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274B6899" wp14:editId="5D5C8C52">
            <wp:extent cx="5486400" cy="844550"/>
            <wp:effectExtent l="0" t="0" r="0" b="6350"/>
            <wp:docPr id="15471036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03619" name="图片 15471036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9B1C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（五）续授信监控意见</w:t>
      </w:r>
    </w:p>
    <w:p w14:paraId="346D692C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输入</w:t>
      </w:r>
    </w:p>
    <w:p w14:paraId="64689B51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客户经理确认+行内业务系统：是否为"结清不满三个月的续做"、前次结清日；贷后检查意见（出具部门、日期、结论）及存在问题/未落实条件/原因/进展。</w:t>
      </w:r>
    </w:p>
    <w:p w14:paraId="1C1B6691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623A90FB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触发判定：申报日早于（前次结清日+3 个自然月）即触发，否则输出"本次不涉及"；触发时引用贷后检查意见结论（原文不改写）并逐项组装"存在问题—原因—进展"。</w:t>
      </w:r>
    </w:p>
    <w:p w14:paraId="7BD8D1E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47F8D019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触发时：贷后检查意见引用框（出具部门|日期|结论原文）+ 存在问题表（存在问题/未落实条件|原因|当前进展）；未触发时一句"本次不涉及"。</w:t>
      </w:r>
    </w:p>
    <w:p w14:paraId="2F5438CF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（六）重整授信说明〔如不涉及请删除〕</w:t>
      </w:r>
    </w:p>
    <w:p w14:paraId="4D141BFD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17829AFE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客户经理确认是否重整授信；重整时提供重整原因、风险度变化、主要措施、拟重整方案的主要考虑因素。</w:t>
      </w:r>
    </w:p>
    <w:p w14:paraId="0880D333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51330599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非重整整项删除；重整时生成四要素说明表，缺项标「待补充」。</w:t>
      </w:r>
    </w:p>
    <w:p w14:paraId="2D6A8FA8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6C15E809" w14:textId="1F02598B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重整授信说明表：说明项目 | 内容（</w:t>
      </w:r>
      <w:r w:rsidR="00546982" w:rsidRPr="00546982">
        <w:rPr>
          <w:color w:val="000000" w:themeColor="text1"/>
          <w:sz w:val="20"/>
          <w:szCs w:val="20"/>
          <w:lang w:eastAsia="zh-CN"/>
        </w:rPr>
        <w:t>重整原因、风险度变化、主要措施、拟重整方案</w:t>
      </w:r>
      <w:r w:rsidRPr="00546982">
        <w:rPr>
          <w:color w:val="000000" w:themeColor="text1"/>
          <w:sz w:val="20"/>
          <w:szCs w:val="20"/>
          <w:lang w:eastAsia="zh-CN"/>
        </w:rPr>
        <w:t>）。非重整授信整项删除。</w:t>
      </w:r>
    </w:p>
    <w:p w14:paraId="1F73907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二、申请人基本信息</w:t>
      </w:r>
    </w:p>
    <w:p w14:paraId="2F79EDFD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（一）申请人基本情况</w:t>
      </w:r>
    </w:p>
    <w:p w14:paraId="73ABC4B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输入</w:t>
      </w:r>
    </w:p>
    <w:p w14:paraId="1FA5CCF0" w14:textId="6DEF48B9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数据源：企查查、天眼查、国家企业信用信息公示系统（以营业执照/官方登记为最终认定）—— 企业名称、所属行业、注册地址、成立日期、公司类型、经营期间、注册资本、法人代表、实际控制人、是否上市、股票代码等。</w:t>
      </w:r>
    </w:p>
    <w:p w14:paraId="36B3D8CC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客户经理提供：实际办公地址、法人代表及实控人从事本行业年限、实控人及配偶/子女国籍。</w:t>
      </w:r>
    </w:p>
    <w:p w14:paraId="2C90DA2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4C0D23E4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企业名称取工商登记全称，金额以万元整数、日期统一 YYYY-MM-DD；法人代表与实控人不一致时生成"不一致原因说明"位；各字段标注来源与查询日期，多源冲突以营业执照/官方登记为准。</w:t>
      </w:r>
    </w:p>
    <w:p w14:paraId="2F26BDFE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7C537CC8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申请人基本情况表：企业名称 | 所属行业 | 注册地址 | 实际办公地址 | 成立日期 | 公司类型 | 经营期间 | 注册资本 | 法人代表 | 从事本行业年限 | 实际控制人 | 实控人从事本行业年限 | 实控人及配偶/子女国籍 | 是否上市 | 股票代码 | 不一致原因说明。</w:t>
      </w:r>
    </w:p>
    <w:p w14:paraId="29E6F7BF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营业执照/中征码/外资批准证书等的核对结论。</w:t>
      </w:r>
    </w:p>
    <w:p w14:paraId="70FEDFB1" w14:textId="0E880D5E" w:rsidR="00546982" w:rsidRPr="00546982" w:rsidRDefault="00546982" w:rsidP="00546982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147579C9" wp14:editId="31B1EDA7">
            <wp:extent cx="5486400" cy="2203450"/>
            <wp:effectExtent l="0" t="0" r="0" b="6350"/>
            <wp:docPr id="19403007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00787" name="图片 19403007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343A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（二）股权结构及历史沿革</w:t>
      </w:r>
    </w:p>
    <w:p w14:paraId="54CF66BE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33A5606A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客户上传材料：公司章程、验资报告、财务报告 —— 取历次股权变更的出资形式、金额、验资情况。</w:t>
      </w:r>
    </w:p>
    <w:p w14:paraId="6A7090BB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企查查、天眼查：最新股东名称、持股比例、出资金额、出资形式、关联情况，以及历次股权变更记录（日期、股东、比例）。</w:t>
      </w:r>
    </w:p>
    <w:p w14:paraId="7B6D480C" w14:textId="334323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国家企业信用信息公示系统（官方登记为最终认定）：股东与出资信息冲突时以此为准。</w:t>
      </w:r>
    </w:p>
    <w:p w14:paraId="2A71E6B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6EAC41E8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组装两部分：最新股权结构表 + 股权变更时间线；股东合计持股应为 100%，偏差标异常；股权复杂/VIE 标注"需追溯最终受益人/绘制股权树状图"。</w:t>
      </w:r>
    </w:p>
    <w:p w14:paraId="61695C29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历史沿革命中负面事项（纠纷/处罚/异常退出/债转股/重大争议）时生成负面说明位；无则填"截至【查询日期】，在【已查询渠道】未检索到相关记录"。</w:t>
      </w:r>
    </w:p>
    <w:p w14:paraId="22018CE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308744FF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最新股权结构表：股东名称 | 持股比例% | 出资金额(万元) | 出资形式 | 与申请人是否存在关联交易 | 备注。</w:t>
      </w:r>
    </w:p>
    <w:p w14:paraId="506EC4A0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股权变更表：日期 | 股东名称 | 股权比例% | 出资形式 | 出资金额(万元) | 验资情况。</w:t>
      </w:r>
    </w:p>
    <w:p w14:paraId="447A0DBC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出资真实性核验位（是否足额到位/抽逃/用融资资金——待人工核实）；历史沿革负面事项说明（命中时填写，无则填未检索到）。</w:t>
      </w:r>
    </w:p>
    <w:p w14:paraId="4A4A87D9" w14:textId="6C6989BB" w:rsidR="00546982" w:rsidRDefault="00546982" w:rsidP="00546982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27D5A90C" wp14:editId="209B7262">
            <wp:extent cx="5486400" cy="732790"/>
            <wp:effectExtent l="0" t="0" r="0" b="3810"/>
            <wp:docPr id="11547416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41691" name="图片 11547416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C862" w14:textId="720548CA" w:rsidR="00546982" w:rsidRPr="00546982" w:rsidRDefault="00546982" w:rsidP="00546982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4FC6639E" wp14:editId="0EA6E491">
            <wp:extent cx="5486400" cy="945515"/>
            <wp:effectExtent l="0" t="0" r="0" b="0"/>
            <wp:docPr id="3325989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8926" name="图片 3325989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B67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（三）股东情况及实际控制人简介</w:t>
      </w:r>
    </w:p>
    <w:p w14:paraId="20FD026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25517B0A" w14:textId="339B3C15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数据源：国家企业信用信息公示系统+ 企查查/天眼查 + 司法负面渠道（中国裁判文书网、中国执行信息公开网、信用中国）—— 股东基本情况、股东间及股东与实控人关联关系、股东负面信息，实控人对外投资/涉诉/担保/股权质押信息。</w:t>
      </w:r>
    </w:p>
    <w:p w14:paraId="41E9F7C3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客户经理线下+客户材料：实控人发家史、控制的其他企业、是否存在不良嗜好/违法违规。</w:t>
      </w:r>
    </w:p>
    <w:p w14:paraId="47D2D878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7EC74B42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生成实控人固定四段简介；实控人与股东结构不一致时生成原因说明位；核查是否存在名股实债或民间借贷形成的被动财务投资者；混合所有制/国企基层出资生成"国企授权三问"核查位（是否简单认定国有控股/是否经国企总部同意授权/是否纳入国企统一融资管理）。</w:t>
      </w:r>
    </w:p>
    <w:p w14:paraId="3E9F10BF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77524D45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实控人四段简介：①控制关系（姓名/主体、控制方式、合计比例、控制路径，来源=公示系统+企查查/天眼查股权穿透）；②背景履历（从业经历、第一桶金、投资扩张、控制的其他企业，以客户经理线下+客户材料为主，企查查/天眼查辅助）；③关联关系（股东间、股东与实控人；是否名股实债/被动财务投资者）；④风险事项（诉讼/被执行/处罚/股权质押/对赌回购/兜底债务，来源=裁判文书网/执行信息公开网/信用中国，非公开事项标「待人工核实」）。</w:t>
      </w:r>
    </w:p>
    <w:p w14:paraId="3463C75A" w14:textId="014F1574" w:rsidR="00546982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股东负面信息核查表：渠道 | 查询日期 | 结论。</w:t>
      </w:r>
    </w:p>
    <w:p w14:paraId="4CA0338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（四）主要子公司和关联企业情况</w:t>
      </w:r>
    </w:p>
    <w:p w14:paraId="38E4E4AF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4025DAFA" w14:textId="51F6C29B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数据源：国家企业信用信息公示系统+ 企查查/天眼查（对外投资、关联企业）+ 客户提供财务数据 —— 公司名称、关联关系、注册资本、持股比例、主导产品、总资产、银行负债、销售收入、净利润。</w:t>
      </w:r>
    </w:p>
    <w:p w14:paraId="074E74A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lastRenderedPageBreak/>
        <w:t>处理</w:t>
      </w:r>
      <w:proofErr w:type="spellEnd"/>
    </w:p>
    <w:p w14:paraId="67DDD740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筛选持股&gt;30% 的对外投资主体及重大股权/实控人关联企业逐行填入；存在重大关联时标注"须列示集团组织结构图"；均无则输出"本次申报主体无子公司及关联企业"。</w:t>
      </w:r>
    </w:p>
    <w:p w14:paraId="44978F03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05563AFD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子公司及关联企业表（单位：万元）：公司名称 | 关联关系 | 注册资本 | 持股比例 | 主导产品 | 总资产 | 银行负债 | 销售收入 | 净利润。</w:t>
      </w:r>
    </w:p>
    <w:p w14:paraId="5821A7AB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集团组织结构图（存在重大关联时上传/展示）。</w:t>
      </w:r>
    </w:p>
    <w:p w14:paraId="1740CEE7" w14:textId="4B90FD3E" w:rsidR="00546982" w:rsidRPr="00546982" w:rsidRDefault="00546982" w:rsidP="00546982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1450098B" wp14:editId="2B24BACE">
            <wp:extent cx="5486400" cy="962025"/>
            <wp:effectExtent l="0" t="0" r="0" b="3175"/>
            <wp:docPr id="20365344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34463" name="图片 20365344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27F6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（五）主要管理层情况</w:t>
      </w:r>
    </w:p>
    <w:p w14:paraId="524BBDDD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输入</w:t>
      </w:r>
    </w:p>
    <w:p w14:paraId="3EBFBBA6" w14:textId="3AAE9E73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数据源：客户提供（简历、任命文件、组织架构表）+ 国家企业信用信息公示系统（须客户经理核实）—— 法定代表人、主要管理层、财务负责人履历；管理层稳定性、行业经验、内控信息。国企/混合所有制另取管理层任命方式与任命权信息。</w:t>
      </w:r>
    </w:p>
    <w:p w14:paraId="5C8EAC8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687D1C4B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按人组装履历，生成"稳定性/行业经验/内控能力"综合评价位；国企/混合所有制生成任命方式与任命权说明位（派驻/外聘/其他、集团是否有绝对任命权、由国资或非国资方担任）。</w:t>
      </w:r>
    </w:p>
    <w:p w14:paraId="22B3490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53048A72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主要管理层表：姓名 | 职务 | 工作履历 | 任职起始 | 备注；管理层综合评价（一段）；任命方式说明（国企/混合所有制时填写）。</w:t>
      </w:r>
    </w:p>
    <w:p w14:paraId="7040248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（六）所属集团情况介绍〔如不涉及请删除〕</w:t>
      </w:r>
    </w:p>
    <w:p w14:paraId="67C57B0C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1E0E63E3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数据源：集团信息披露、上市公司公告、客户提供集团材料 —— 集团一级子公司经营财务数据、下属上市公司数据、集团整体金融负债情况。</w:t>
      </w:r>
    </w:p>
    <w:p w14:paraId="291ABDDA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01F22B7E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</w:rPr>
      </w:pPr>
      <w:r w:rsidRPr="00546982">
        <w:rPr>
          <w:color w:val="000000" w:themeColor="text1"/>
          <w:sz w:val="20"/>
          <w:szCs w:val="20"/>
          <w:lang w:eastAsia="zh-CN"/>
        </w:rPr>
        <w:t>组装两张表+集团情况文字五要点；下属上市公司表按标准口径（总股本万股，市值/收入/净利润亿元，含合计行、合并报表行）；汇总集团整体金融负债（金融机构、非金融机构、民间借贷），提示授信集中/过度授信/关联客户授信风险。</w:t>
      </w:r>
      <w:proofErr w:type="spellStart"/>
      <w:r w:rsidRPr="00546982">
        <w:rPr>
          <w:color w:val="000000" w:themeColor="text1"/>
          <w:sz w:val="20"/>
          <w:szCs w:val="20"/>
        </w:rPr>
        <w:t>非集团客户整项删除</w:t>
      </w:r>
      <w:proofErr w:type="spellEnd"/>
      <w:r w:rsidRPr="00546982">
        <w:rPr>
          <w:color w:val="000000" w:themeColor="text1"/>
          <w:sz w:val="20"/>
          <w:szCs w:val="20"/>
        </w:rPr>
        <w:t>。</w:t>
      </w:r>
    </w:p>
    <w:p w14:paraId="427B255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输出</w:t>
      </w:r>
    </w:p>
    <w:p w14:paraId="095446AA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一级子公司经营财务表（单位：亿元）：序号 | 公司名称 | 主要业务 | 持股比例 | 注册资本 | 营业收入 | 净利润 | 总资产 | 净资产 | 经营现金流量净额。</w:t>
      </w:r>
    </w:p>
    <w:p w14:paraId="012799E4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集团下属上市公司情况表（单位：万股、亿元）：上市公司名称 | 数据截止日 | 是否并表 | 总股本 | 集团持股占比 | 总市值 | 权益市值 | 质押股票占比 | 收入 | 净利润（含合计/合并报表行；无则填"不涉及"）。</w:t>
      </w:r>
    </w:p>
    <w:p w14:paraId="674760CB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集团情况文字五要点：①各板块核心运营数据 ②业务盈利模式 ③上下游分析 ④行业内对标 ⑤经营趋势及结构变化；附集团整体金融负债及集中授信风险提示。</w:t>
      </w:r>
    </w:p>
    <w:p w14:paraId="37BB5125" w14:textId="147FA830" w:rsidR="00F50868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00640798" wp14:editId="3C3542B9">
            <wp:extent cx="5486400" cy="805815"/>
            <wp:effectExtent l="0" t="0" r="0" b="0"/>
            <wp:docPr id="13316941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94162" name="图片 13316941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FCE2" w14:textId="2D31E3CF" w:rsidR="00F50868" w:rsidRPr="00546982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6DFD58A9" wp14:editId="66496EAA">
            <wp:extent cx="5486400" cy="2044065"/>
            <wp:effectExtent l="0" t="0" r="0" b="635"/>
            <wp:docPr id="16385499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49969" name="图片 16385499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48F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三、申请人经营情况</w:t>
      </w:r>
    </w:p>
    <w:p w14:paraId="54508B96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（一）基本经营情况</w:t>
      </w:r>
    </w:p>
    <w:p w14:paraId="3107D641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14B35083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数据源：客户上传并经核验的材料 —— 营业执照；核心技术证明（专利证书、专有技术说明、高新技术企业证书等）；生产经营场所证明（房产证、租赁合同：取地址、面积、产权/租金）；生产设备清单；员工花名册/社保清单；企业资质证书（经营资质、环保批文、安全生产/特种许可、特许经营权等）。</w:t>
      </w:r>
    </w:p>
    <w:p w14:paraId="3E245D59" w14:textId="2A276A31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公开信息辅助：以营业执照/国家企业信用信息公示系统核对经营范围；资质真伪以行业主管部门官网为参考。</w:t>
      </w:r>
    </w:p>
    <w:p w14:paraId="141DFC2C" w14:textId="73F1E91E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</w:rPr>
      </w:pPr>
      <w:r w:rsidRPr="00546982">
        <w:rPr>
          <w:color w:val="000000" w:themeColor="text1"/>
          <w:sz w:val="20"/>
          <w:szCs w:val="20"/>
          <w:lang w:eastAsia="zh-CN"/>
        </w:rPr>
        <w:t>【客户经理线下处理，模型不生成】：现场调查（核实经营场所真实存续、生产是否正常运转）、现场拍照上传（时间/地点/在场人员姓名职务）、核对材料原件与实际经营一致性。</w:t>
      </w:r>
      <w:proofErr w:type="spellStart"/>
      <w:r w:rsidRPr="00546982">
        <w:rPr>
          <w:color w:val="000000" w:themeColor="text1"/>
          <w:sz w:val="20"/>
          <w:szCs w:val="20"/>
        </w:rPr>
        <w:t>系统仅预留占位，不填充</w:t>
      </w:r>
      <w:proofErr w:type="spellEnd"/>
      <w:r w:rsidRPr="00546982">
        <w:rPr>
          <w:color w:val="000000" w:themeColor="text1"/>
          <w:sz w:val="20"/>
          <w:szCs w:val="20"/>
        </w:rPr>
        <w:t>。</w:t>
      </w:r>
    </w:p>
    <w:p w14:paraId="5D5FD97B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处理</w:t>
      </w:r>
    </w:p>
    <w:p w14:paraId="4127380C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经营范围与核心技术按三级逻辑做文字结构化描绘（客户有→用客户；无→取公开信息；均无→标「待客户经理补充」）。</w:t>
      </w:r>
    </w:p>
    <w:p w14:paraId="189E0193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生产经营场所按字段（地址/面积/产权或租金/主要设备/员工）列示，取不到标「待客户经理补充」；现场调查照片仅预留上传位，由客户经理线下上传，模型不生成、不校验。</w:t>
      </w:r>
    </w:p>
    <w:p w14:paraId="00AF1662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资质证书逐项组装为表；真伪核验不由模型判定，相关核查建议统一在末章「信审关注事项」中提示。</w:t>
      </w:r>
    </w:p>
    <w:p w14:paraId="57FA66FF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3C4E23B9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经营范围与核心技术（一段文字）；生产经营场所说明 + 现场照片上传位【待客户经理线下核实/上传】。</w:t>
      </w:r>
    </w:p>
    <w:p w14:paraId="1CBD4268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企业资质证书表：序号 | 证书名称 | 证书编号 | 发证机关 | 发证时间 | 持有人 | 有效期至。</w:t>
      </w:r>
    </w:p>
    <w:p w14:paraId="02350B74" w14:textId="3E82EB4F" w:rsidR="00F50868" w:rsidRPr="00546982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3F89FA09" wp14:editId="04336F1B">
            <wp:extent cx="5486400" cy="598805"/>
            <wp:effectExtent l="0" t="0" r="0" b="0"/>
            <wp:docPr id="5775585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58536" name="图片 5775585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4D39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（二）主营业务分析</w:t>
      </w:r>
    </w:p>
    <w:p w14:paraId="31045B73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输入</w:t>
      </w:r>
    </w:p>
    <w:p w14:paraId="0F351928" w14:textId="443A1176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数据源（三级逻辑）：① 以客户为准——客户上传的经营材料：分产品/板块的产能、产量、销售收入、毛利率；前五大供应商、前五大销售商（供应/销售产品、合作年限、金额、占比、结算方式、往来余额）。</w:t>
      </w:r>
    </w:p>
    <w:p w14:paraId="0312C6DC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② 公开信息兜底——客户未提供或不完整时，检索上市/发债主体财报及公告披露的主营业务板块构成、分部收入与毛利等；一般企业参考国家企业信用信息公示系统经营范围、行业公开数据辅助描绘。</w:t>
      </w:r>
    </w:p>
    <w:p w14:paraId="0263A9A9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③ 均无则留白——客户未提供且公开信息亦检索不到时，相应表格/段落标「待客户经理补充」。</w:t>
      </w:r>
    </w:p>
    <w:p w14:paraId="447073AA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企业类型由客户经理手动选择：生产型/贸易型/其他复合型（系统不自动判定）。</w:t>
      </w:r>
    </w:p>
    <w:p w14:paraId="2912253C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382B30E2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按所选类型加载对应表：生产型—产能产量收入表+毛利率表；贸易型—销售量收入表+毛利率表；复合型—文字说明各板块销售构成、收入来源及占比。</w:t>
      </w:r>
    </w:p>
    <w:p w14:paraId="6BFF2FE1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上下游各取前五大，计算占上年主营成本/收入比例；国际贸易融资时上游列进口前五大、下游列出口前五大；与开票系统数据核对差异；上下游存在关联方时单列关联交易并要求说明公允性（真实性核对待人工完成）；自动计算占比/同比/合计等补充指标。</w:t>
      </w:r>
    </w:p>
    <w:p w14:paraId="37DCCC8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2C9EAE82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主营业务构成表（按类型三选一，含合计行）：①生产型（产品名称|设计产能|近三年及一期产量|近三年及一期销售收入）；②贸易型（产品名称|近三年及一期销售量/销售收入/同比/毛利率）；③营业毛利率表（产品名称|近三年及一期毛利率）。</w:t>
      </w:r>
    </w:p>
    <w:p w14:paraId="5E9980CD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经营模式说明（经营模式、生产工艺/盈利模式）。</w:t>
      </w:r>
    </w:p>
    <w:p w14:paraId="41EF0E91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上游供应商表（前五大，含合计）：供应商名称 | 供应产品 | 合作年限 | 采购总额 | 占上年主营成本比例 | 结算方式 | 上年应付账款 | 变动说明。</w:t>
      </w:r>
    </w:p>
    <w:p w14:paraId="0B0E9F34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下游销售商表（前五大，含合计）：销售商名称 | 销售产品 | 合作年限 | 销售总额 | 占上年主营收入比例 | 结算方式 | 上年应收账款 | 变动说明。</w:t>
      </w:r>
    </w:p>
    <w:p w14:paraId="4AFE4F27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上下游总体评价各一段；关联交易明细表（存在关联方时列：名称|关联关系|交易规模|占比|公允性）。</w:t>
      </w:r>
    </w:p>
    <w:p w14:paraId="1B5D4065" w14:textId="3282784E" w:rsidR="00F50868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524E0B2C" wp14:editId="4EF9E03B">
            <wp:extent cx="5486400" cy="4245610"/>
            <wp:effectExtent l="0" t="0" r="0" b="0"/>
            <wp:docPr id="19696224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22458" name="图片 19696224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6863" w14:textId="17303755" w:rsidR="00F50868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2FC763F0" wp14:editId="0A6F684F">
            <wp:extent cx="5486400" cy="1043305"/>
            <wp:effectExtent l="0" t="0" r="0" b="0"/>
            <wp:docPr id="16611610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61076" name="图片 16611610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4C84" w14:textId="6AA4B254" w:rsidR="00F50868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lastRenderedPageBreak/>
        <w:drawing>
          <wp:inline distT="0" distB="0" distL="0" distR="0" wp14:anchorId="4B5A28F7" wp14:editId="72E27D04">
            <wp:extent cx="5486400" cy="3096895"/>
            <wp:effectExtent l="0" t="0" r="0" b="1905"/>
            <wp:docPr id="20738596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9617" name="图片 20738596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5325" w14:textId="383562C0" w:rsidR="00F50868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731A3863" wp14:editId="623B9E12">
            <wp:extent cx="5486400" cy="1927225"/>
            <wp:effectExtent l="0" t="0" r="0" b="3175"/>
            <wp:docPr id="47923745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37456" name="图片 47923745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5585" w14:textId="0EBE11FA" w:rsidR="00F50868" w:rsidRPr="00546982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2CC453ED" wp14:editId="097036F7">
            <wp:extent cx="5486400" cy="1932940"/>
            <wp:effectExtent l="0" t="0" r="0" b="0"/>
            <wp:docPr id="197933663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36638" name="图片 19793366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6D0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（三）在手订单情况</w:t>
      </w:r>
    </w:p>
    <w:p w14:paraId="4B76618F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输入</w:t>
      </w:r>
    </w:p>
    <w:p w14:paraId="178997BF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数据源：客户上传并经核验的合同/订单材料 —— 已完成订单履约回款情况；在手订单（签约时间、项目、合同方、区域、金额、支付方式、工期、已收款、合同余额）。企业类型（订单型/非订单型）由客户经理判断。</w:t>
      </w:r>
    </w:p>
    <w:p w14:paraId="148F4A5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582397D0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订单型：组装在手订单表并汇总合同金额、已收款、合同余额；非订单型：保留本项填"不适用"；客户未提供时表格及概述段标「待客户经理补充」；订单真实性与回款情况核实待人工完成。</w:t>
      </w:r>
    </w:p>
    <w:p w14:paraId="6883E6D8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273BD5F8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已完成订单情况概述（一段）；在手订单表（单位：万元）：签约时间 | 项目名称 | 合同方 | 区域 | 合同金额 | 支付方式(比例) | 合同工期 | 已收款金额 | 合同余额；非订单型填"不适用"。</w:t>
      </w:r>
    </w:p>
    <w:p w14:paraId="14235DDB" w14:textId="2BD44F4F" w:rsidR="00F50868" w:rsidRPr="00546982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62DF017A" wp14:editId="0E2E499B">
            <wp:extent cx="5486400" cy="939800"/>
            <wp:effectExtent l="0" t="0" r="0" b="0"/>
            <wp:docPr id="19170117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11756" name="图片 19170117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5B58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（四）在建项目和重大投资情况</w:t>
      </w:r>
    </w:p>
    <w:p w14:paraId="4C99070D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25B04D86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数据源：客户提供材料 + 上市公司公告（如为上市/发债主体）—— 近两年重大对外投资（名称内容、起始时间、计划投资额、筹资来源、已投入、目前资金缺口、与主业协同）；未来重大投资/兼并重组/上市/融资安排。</w:t>
      </w:r>
    </w:p>
    <w:p w14:paraId="779AD250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09832F97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近两年重大对外投资逐项列表，资金缺口由客户提供或确认；未来重大安排做文字概述说明对未来经营影响；无相关事项保留本项填"本次不涉及重大投资/在建项目"。</w:t>
      </w:r>
    </w:p>
    <w:p w14:paraId="08C5765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1A58DFB0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重大对外投资表（单位：万元）：项目/投资名称 | 内容 | 起始时间 | 计划投资额 | 筹资来源 | 已投入金额 | 目前资金缺口 | 与主业协同性。</w:t>
      </w:r>
    </w:p>
    <w:p w14:paraId="5E8A29BE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未来重大投资计划表：项目建设内容 | 总投规模 | 筹资来源 | 起始时间；未来发展战略及重大安排概述（一段）。</w:t>
      </w:r>
    </w:p>
    <w:p w14:paraId="35867F15" w14:textId="77777777" w:rsidR="00F50868" w:rsidRDefault="00F50868" w:rsidP="00546982">
      <w:pPr>
        <w:spacing w:after="0"/>
        <w:rPr>
          <w:b/>
          <w:color w:val="000000" w:themeColor="text1"/>
          <w:sz w:val="20"/>
          <w:szCs w:val="20"/>
          <w:lang w:eastAsia="zh-CN"/>
        </w:rPr>
      </w:pPr>
    </w:p>
    <w:p w14:paraId="757050D0" w14:textId="0AF35EBF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四、申请人财务状况</w:t>
      </w:r>
    </w:p>
    <w:p w14:paraId="70D91FE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报表准入说明（进入四个子项前先满足）</w:t>
      </w:r>
    </w:p>
    <w:p w14:paraId="54A9500F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报表范围：近三年审计报表 + 最近一期财务报表（最近一期须为距上报日 3–5 个月内的年报/半年报/季报）；期间不足或超期标记异常。</w:t>
      </w:r>
    </w:p>
    <w:p w14:paraId="7E712E61" w14:textId="4D5A50BE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审计信息：记录审计机构名称并与「认可名单」比对是否在名单内；记录审计意见类型，非标准意见（保留/否定/无法表示意见）须原文摘录；近三年更换过审计机构须填原因。</w:t>
      </w:r>
    </w:p>
    <w:p w14:paraId="570D44C2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合并范围：记录合并口径纳入主体及较上期变动；子公司含上市公司时，除合并、母公司口径外再算"非上市部分"。</w:t>
      </w:r>
    </w:p>
    <w:p w14:paraId="6B7046D5" w14:textId="77777777" w:rsidR="00F50868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F50868">
        <w:rPr>
          <w:color w:val="000000" w:themeColor="text1"/>
          <w:sz w:val="20"/>
          <w:szCs w:val="20"/>
          <w:lang w:eastAsia="zh-CN"/>
        </w:rPr>
        <w:t>完整性：所有科目均需录入、不得只取常用项；大额或同比变动大的科目须填明细与原因</w:t>
      </w:r>
    </w:p>
    <w:p w14:paraId="16E827D6" w14:textId="00E4FAA5" w:rsidR="00B5346D" w:rsidRPr="00F50868" w:rsidRDefault="00000000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 w:rsidRPr="00F50868">
        <w:rPr>
          <w:b/>
          <w:color w:val="000000" w:themeColor="text1"/>
          <w:sz w:val="20"/>
          <w:szCs w:val="20"/>
          <w:lang w:eastAsia="zh-CN"/>
        </w:rPr>
        <w:t>（一）资产负债表</w:t>
      </w:r>
    </w:p>
    <w:p w14:paraId="634CFF3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输入</w:t>
      </w:r>
    </w:p>
    <w:p w14:paraId="1BE74C27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数据源：客户提供的近三年审计报表 + 最近一期报表（合并口径、母公司口径两套）—— 资产负债表全部科目。辅助：科目明细账/原始凭证（供大额或异动科目核查）；企业征信（供银行负债核对）。</w:t>
      </w:r>
    </w:p>
    <w:p w14:paraId="13613AFA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14205540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</w:rPr>
      </w:pPr>
      <w:r w:rsidRPr="00546982">
        <w:rPr>
          <w:color w:val="000000" w:themeColor="text1"/>
          <w:sz w:val="20"/>
          <w:szCs w:val="20"/>
        </w:rPr>
        <w:t xml:space="preserve">存储：科目 × {合并, 母公司} × {N-2, N-1, N, </w:t>
      </w:r>
      <w:proofErr w:type="gramStart"/>
      <w:r w:rsidRPr="00546982">
        <w:rPr>
          <w:color w:val="000000" w:themeColor="text1"/>
          <w:sz w:val="20"/>
          <w:szCs w:val="20"/>
        </w:rPr>
        <w:t>最近一期}。</w:t>
      </w:r>
      <w:proofErr w:type="gramEnd"/>
    </w:p>
    <w:p w14:paraId="37733637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一致性校验：逐列校验会计恒等式「资产总额 = 负债总额 + 所有者权益合计」，不成立标"数据异常，疑似漏录/错录"转人工。</w:t>
      </w:r>
    </w:p>
    <w:p w14:paraId="59F3BE23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指标计算（每列）：资产负债率、流动比率、速动比率、应收账款周转天数、存货周转天数。</w:t>
      </w:r>
    </w:p>
    <w:p w14:paraId="76D21C9A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 xml:space="preserve">刚性负债净敞口（模板口径，全文唯一定义）：刚性负债 = </w:t>
      </w:r>
      <w:r w:rsidRPr="00546982">
        <w:rPr>
          <w:color w:val="000000" w:themeColor="text1"/>
          <w:sz w:val="20"/>
          <w:szCs w:val="20"/>
        </w:rPr>
        <w:t>Σ</w:t>
      </w:r>
      <w:r w:rsidRPr="00546982">
        <w:rPr>
          <w:color w:val="000000" w:themeColor="text1"/>
          <w:sz w:val="20"/>
          <w:szCs w:val="20"/>
          <w:lang w:eastAsia="zh-CN"/>
        </w:rPr>
        <w:t>(短期借款, 应付票据, 交易性金融负债, 其他流动负债中的应付短期债券, 长期借款, 应付债券, 长期应付款中的融资租赁债务, 其他应付款中的拆借款, 永续债, 优先股, 名股实债)；现金类资产 = 货币资金 + 应收票据 + 交易性金融资产(仅理财，不含可供出售金融资产)；刚性负债净敞口 = 刚性负债 − 同期现金类资产。</w:t>
      </w:r>
    </w:p>
    <w:p w14:paraId="75A0429E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有效资产 = 应收账款+存货+持有至到期投资+投资性房地产+固定资产+在建工程+无形资产+可供出售金融资产+交易性金融资产(剔理财)，按规则重估可变现价值（折旧/评估增减值；上市公司股票按查询日 5 日均价；对外担保占用资产扣除）。</w:t>
      </w:r>
    </w:p>
    <w:p w14:paraId="20289F36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受限资产：筛出被抵押/质押/查封/冻结/权属争议资产（含质押或冻结的上市公司股票）单独列出。</w:t>
      </w:r>
    </w:p>
    <w:p w14:paraId="51709F2D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资金真实性核查（触发式）：当"存贷双高"（货币资金大且刚性负债大，阈值取自认可名单/参数）时触发——账面数与财务账套核对(覆盖率≥80%)、银行对账单核对(覆盖率≥90%)、保证金/定期存款存放机构核查；结论由人工填写并留痕。</w:t>
      </w:r>
    </w:p>
    <w:p w14:paraId="689762E7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银行负债与征信核对：报表刚性负债与征信记录逐项比对，不一致列差异。</w:t>
      </w:r>
    </w:p>
    <w:p w14:paraId="12BA24CB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0A22304E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资产负债表（单位：万元；合并、母公司两套，各含 N-2/N-1/N/最近一期四列，另附"说明"列）：沿用银行标准报表全部科目。</w:t>
      </w:r>
    </w:p>
    <w:p w14:paraId="5CA3C86C" w14:textId="5AC7CE9F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指标行：资产负债率 | 流动比率 | 速动比率 | 应收账款周转天数 | 存货周转天数 | 刚性负债 | 刚性负债净敞口 | 有效资产/刚性负债净敞口 | 刚性负债净敞口/经营活动现金净流量 | 刚性负债净敞口/EBI</w:t>
      </w:r>
      <w:r w:rsidR="00F50868">
        <w:rPr>
          <w:color w:val="000000" w:themeColor="text1"/>
          <w:sz w:val="20"/>
          <w:szCs w:val="20"/>
          <w:lang w:eastAsia="zh-CN"/>
        </w:rPr>
        <w:t>DT</w:t>
      </w:r>
      <w:r w:rsidRPr="00546982">
        <w:rPr>
          <w:color w:val="000000" w:themeColor="text1"/>
          <w:sz w:val="20"/>
          <w:szCs w:val="20"/>
          <w:lang w:eastAsia="zh-CN"/>
        </w:rPr>
        <w:t>A。</w:t>
      </w:r>
    </w:p>
    <w:p w14:paraId="124CB7E5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受限资产明细表：资产名称 | 受限类型(抵质押/查封/争议) | 金额 | 说明；资金真实性核查结论（覆盖率、异常说明—人工填写）；大额/异动科目备注。</w:t>
      </w:r>
    </w:p>
    <w:p w14:paraId="559DEDDF" w14:textId="5CEBA4FE" w:rsidR="00F50868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57259603" wp14:editId="3E6E4AD9">
            <wp:extent cx="5486400" cy="1870710"/>
            <wp:effectExtent l="0" t="0" r="0" b="0"/>
            <wp:docPr id="92363415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4151" name="图片 92363415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7802" w14:textId="6FC088E2" w:rsidR="00F50868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lastRenderedPageBreak/>
        <w:drawing>
          <wp:inline distT="0" distB="0" distL="0" distR="0" wp14:anchorId="485044F4" wp14:editId="42E441F0">
            <wp:extent cx="5486400" cy="7527290"/>
            <wp:effectExtent l="0" t="0" r="0" b="3810"/>
            <wp:docPr id="1023335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3526" name="图片 1023335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0728" w14:textId="5A0074C1" w:rsidR="00F50868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lastRenderedPageBreak/>
        <w:drawing>
          <wp:inline distT="0" distB="0" distL="0" distR="0" wp14:anchorId="3F3B2621" wp14:editId="164305C6">
            <wp:extent cx="5486400" cy="1261745"/>
            <wp:effectExtent l="0" t="0" r="0" b="0"/>
            <wp:docPr id="12350170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17030" name="图片 12350170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8BF8" w14:textId="2891E791" w:rsidR="00F50868" w:rsidRPr="00546982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006D6452" wp14:editId="00862B1E">
            <wp:extent cx="5486400" cy="4002405"/>
            <wp:effectExtent l="0" t="0" r="0" b="0"/>
            <wp:docPr id="20789125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1256" name="图片 20789125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8BCF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（</w:t>
      </w:r>
      <w:proofErr w:type="spellStart"/>
      <w:r w:rsidRPr="00546982">
        <w:rPr>
          <w:b/>
          <w:color w:val="000000" w:themeColor="text1"/>
          <w:sz w:val="20"/>
          <w:szCs w:val="20"/>
        </w:rPr>
        <w:t>二）损益表</w:t>
      </w:r>
      <w:proofErr w:type="spellEnd"/>
    </w:p>
    <w:p w14:paraId="01FB3FD9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输入</w:t>
      </w:r>
    </w:p>
    <w:p w14:paraId="1ECD0B6D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数据源：客户提供的近三年审计报表 + 最近一期报表（合并、母公司两套）—— 损益表全部科目。辅助：纳税申报表、银行账户流水、报关/发运/出库单据（供收入核实）；行业公开数据（供同行对比）。</w:t>
      </w:r>
    </w:p>
    <w:p w14:paraId="3B3C12CB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0AA9B716" w14:textId="3E146A3A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存储：科目 × {合并, 母公司} × 4 个报告期；指标计算：销售利润率、毛利率、折旧及摊销、EBI</w:t>
      </w:r>
      <w:r w:rsidR="00F50868">
        <w:rPr>
          <w:rFonts w:hint="eastAsia"/>
          <w:color w:val="000000" w:themeColor="text1"/>
          <w:sz w:val="20"/>
          <w:szCs w:val="20"/>
          <w:lang w:eastAsia="zh-CN"/>
        </w:rPr>
        <w:t>D</w:t>
      </w:r>
      <w:r w:rsidR="00F50868">
        <w:rPr>
          <w:color w:val="000000" w:themeColor="text1"/>
          <w:sz w:val="20"/>
          <w:szCs w:val="20"/>
          <w:lang w:eastAsia="zh-CN"/>
        </w:rPr>
        <w:t>T</w:t>
      </w:r>
      <w:r w:rsidRPr="00546982">
        <w:rPr>
          <w:color w:val="000000" w:themeColor="text1"/>
          <w:sz w:val="20"/>
          <w:szCs w:val="20"/>
          <w:lang w:eastAsia="zh-CN"/>
        </w:rPr>
        <w:t>A。</w:t>
      </w:r>
    </w:p>
    <w:p w14:paraId="2BE18975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收入核对：报表营业收入与纳税申报收入逐期比对给差异（差异说明人工补充），重要子公司分别核对累计覆盖率≥总收入 80%，差异过大时结合流水核查。</w:t>
      </w:r>
    </w:p>
    <w:p w14:paraId="06630567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费用分析：财务费用与融资规模不匹配时提示核查是否存在高息民间融资；投资收益/补贴占利润比例较大时提示分析可持续性，大额分红须取股东会决议及到账凭证；盈利指标显著偏离同行或下滑/亏损/异常波动时标记并填原因。</w:t>
      </w:r>
    </w:p>
    <w:p w14:paraId="1FD3073A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7DC9087E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损益表（单位：万元；合并、母公司两套，各四列+"说明"列）：沿用银行标准报表全部科目。</w:t>
      </w:r>
    </w:p>
    <w:p w14:paraId="7C53D464" w14:textId="77777777" w:rsidR="00F50868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指标行：销售利润率 | 毛利率 | 折旧及摊销 | EBI</w:t>
      </w:r>
      <w:r w:rsidR="00F50868">
        <w:rPr>
          <w:color w:val="000000" w:themeColor="text1"/>
          <w:sz w:val="20"/>
          <w:szCs w:val="20"/>
          <w:lang w:eastAsia="zh-CN"/>
        </w:rPr>
        <w:t>DT</w:t>
      </w:r>
      <w:r w:rsidRPr="00546982">
        <w:rPr>
          <w:color w:val="000000" w:themeColor="text1"/>
          <w:sz w:val="20"/>
          <w:szCs w:val="20"/>
          <w:lang w:eastAsia="zh-CN"/>
        </w:rPr>
        <w:t>A；收入-纳税差异说明（一段）；费用、投资收益、异常波动分析说明（分段）</w:t>
      </w:r>
    </w:p>
    <w:p w14:paraId="2457D478" w14:textId="33F0C61D" w:rsidR="00B5346D" w:rsidRDefault="00F50868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36ED1C41" wp14:editId="2F6417C8">
            <wp:extent cx="5486400" cy="1521460"/>
            <wp:effectExtent l="0" t="0" r="0" b="2540"/>
            <wp:docPr id="176816729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67291" name="图片 176816729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E921" w14:textId="1D24618C" w:rsidR="00F50868" w:rsidRPr="00546982" w:rsidRDefault="002C6924" w:rsidP="00F50868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17BF02CA" wp14:editId="14495C68">
            <wp:extent cx="5486400" cy="2064385"/>
            <wp:effectExtent l="0" t="0" r="0" b="5715"/>
            <wp:docPr id="98426438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4389" name="图片 98426438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BB76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（</w:t>
      </w:r>
      <w:proofErr w:type="spellStart"/>
      <w:r w:rsidRPr="00546982">
        <w:rPr>
          <w:b/>
          <w:color w:val="000000" w:themeColor="text1"/>
          <w:sz w:val="20"/>
          <w:szCs w:val="20"/>
        </w:rPr>
        <w:t>三）现金流量表</w:t>
      </w:r>
      <w:proofErr w:type="spellEnd"/>
    </w:p>
    <w:p w14:paraId="10EA7CBB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输入</w:t>
      </w:r>
    </w:p>
    <w:p w14:paraId="0EBFC3C4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数据源：客户提供的近三年审计报表（合并、母公司两套）—— 现金流量表全部科目（经营、投资、筹资）。辅助：损益表净利润（供差异分析）。</w:t>
      </w:r>
    </w:p>
    <w:p w14:paraId="6DC5E1A9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5B6EF7B8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存储：科目 × {合并, 母公司} × 近三期；比较"经营活动现金流量净额"与"净利润"识别是否长期背离（如利润为正但经营现金流长期为负）并填原因；合并口径含上市子公司时额外列示"非上市部分"现金流。</w:t>
      </w:r>
    </w:p>
    <w:p w14:paraId="4B223A4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7B22162C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现金流量表（单位：万元；合并、母公司两套，近三期）：经营/投资/筹资三段全部科目 + 现金及等价物净增加额；经营现金流与净利润差异分析（一段）。</w:t>
      </w:r>
    </w:p>
    <w:p w14:paraId="64BAD3FD" w14:textId="46F3AD12" w:rsidR="002C6924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lastRenderedPageBreak/>
        <w:drawing>
          <wp:inline distT="0" distB="0" distL="0" distR="0" wp14:anchorId="0D437724" wp14:editId="684B3E8C">
            <wp:extent cx="5486400" cy="2312670"/>
            <wp:effectExtent l="0" t="0" r="0" b="0"/>
            <wp:docPr id="92033921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39215" name="图片 92033921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FCA2" w14:textId="4A60E7AD" w:rsidR="002C6924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02A4ACAC" wp14:editId="654D4D73">
            <wp:extent cx="5486400" cy="2962910"/>
            <wp:effectExtent l="0" t="0" r="0" b="0"/>
            <wp:docPr id="96678559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85591" name="图片 96678559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3E0C" w14:textId="77777777" w:rsidR="002C6924" w:rsidRPr="00546982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</w:p>
    <w:p w14:paraId="65B97D29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（</w:t>
      </w:r>
      <w:proofErr w:type="spellStart"/>
      <w:r w:rsidRPr="00546982">
        <w:rPr>
          <w:b/>
          <w:color w:val="000000" w:themeColor="text1"/>
          <w:sz w:val="20"/>
          <w:szCs w:val="20"/>
        </w:rPr>
        <w:t>四）收入核实</w:t>
      </w:r>
      <w:proofErr w:type="spellEnd"/>
    </w:p>
    <w:p w14:paraId="18036C6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输入</w:t>
      </w:r>
    </w:p>
    <w:p w14:paraId="5661A0F3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数据源：过去一个完整年度的银行账户流水；纳税申报系统（增值税、所得税完税数据，须留存查询截屏）；客户提供的财务报表。</w:t>
      </w:r>
    </w:p>
    <w:p w14:paraId="7A6870B3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13B88ED9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组装对比表：报表口径 vs 纳税口径按期并列；核对是否一致并给差异（差异说明人工补充）；用银行流水核实收入真实性（覆盖过去一个完整年度），纳税申报系统查询须留存截图作为证据。</w:t>
      </w:r>
    </w:p>
    <w:p w14:paraId="2A4CCC10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5F3D4240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纳税数据对比表（单位：万元；列 N-1年 | N年 | 最近当期）：报表收入 | 报表利润总额 | 增值税开票额 | 所得税申报收入 | 所得税申报利润总额 | 实缴所得税额；流水与纳税核实说明（一段）。</w:t>
      </w:r>
    </w:p>
    <w:p w14:paraId="5107B8DA" w14:textId="52F11177" w:rsidR="002C6924" w:rsidRPr="00546982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0537E4EA" wp14:editId="25DD7CF0">
            <wp:extent cx="5486400" cy="1594485"/>
            <wp:effectExtent l="0" t="0" r="0" b="5715"/>
            <wp:docPr id="202523269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32693" name="图片 202523269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B83A" w14:textId="77777777" w:rsidR="002C6924" w:rsidRDefault="002C6924" w:rsidP="00546982">
      <w:pPr>
        <w:spacing w:after="0"/>
        <w:rPr>
          <w:b/>
          <w:color w:val="000000" w:themeColor="text1"/>
          <w:sz w:val="20"/>
          <w:szCs w:val="20"/>
          <w:lang w:eastAsia="zh-CN"/>
        </w:rPr>
      </w:pPr>
    </w:p>
    <w:p w14:paraId="4C23732E" w14:textId="3D0EC0A1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五、申请人信用状况</w:t>
      </w:r>
    </w:p>
    <w:p w14:paraId="07069510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i/>
          <w:color w:val="000000" w:themeColor="text1"/>
          <w:sz w:val="20"/>
          <w:szCs w:val="20"/>
          <w:lang w:eastAsia="zh-CN"/>
        </w:rPr>
        <w:t>章节说明：本章征信信息依赖专门征信系统查询，系统不具备查询能力——企业征信需「中征码+客户授权」两项凭证方可查询，系统不代查、不代填；个人征信属隐私数据，系统一律不查询、不填充、不读取。故本章征信表格仅提供结构化留白，供客户/客户经理凭合规凭证自行填入，客户填入后系统亦不代为解读（第一版）；相关核查提示统一在末章「信审关注事项」提出。</w:t>
      </w:r>
    </w:p>
    <w:p w14:paraId="22914920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（一）总体信用情况</w:t>
      </w:r>
    </w:p>
    <w:p w14:paraId="3AAF20F3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输入</w:t>
      </w:r>
    </w:p>
    <w:p w14:paraId="6B8FD953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数据源：企业征信系统（中国人民银行征信中心金融信用信息基础数据库，凭中征码+客户授权查询）—— 各品种未结清融资余额、未结清/已结清不良信贷、对外担保、负面信息。</w:t>
      </w:r>
      <w:r w:rsidRPr="00546982">
        <w:rPr>
          <w:color w:val="000000" w:themeColor="text1"/>
          <w:sz w:val="20"/>
          <w:szCs w:val="20"/>
        </w:rPr>
        <w:t>【</w:t>
      </w:r>
      <w:proofErr w:type="spellStart"/>
      <w:r w:rsidRPr="00546982">
        <w:rPr>
          <w:color w:val="000000" w:themeColor="text1"/>
          <w:sz w:val="20"/>
          <w:szCs w:val="20"/>
        </w:rPr>
        <w:t>结构化留白，系统不代查、不代填</w:t>
      </w:r>
      <w:proofErr w:type="spellEnd"/>
      <w:r w:rsidRPr="00546982">
        <w:rPr>
          <w:color w:val="000000" w:themeColor="text1"/>
          <w:sz w:val="20"/>
          <w:szCs w:val="20"/>
        </w:rPr>
        <w:t>】</w:t>
      </w:r>
    </w:p>
    <w:p w14:paraId="0891373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处理</w:t>
      </w:r>
    </w:p>
    <w:p w14:paraId="45FF3E2C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仅按品种预置表头（贷款 | 银行承兑汇票 | 保理 | 国际信用证 | 国内信用证 | 保函 | 其他通道），不填充数据；异常识别项（欠息/征信与报表不符/五级分类关注及以下等）在客户填入后由人工判定。</w:t>
      </w:r>
    </w:p>
    <w:p w14:paraId="6C0102FC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7DDC780D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总体信用情况表（空表结构留白）；企业征信异常情况说明位（留白）。</w:t>
      </w:r>
    </w:p>
    <w:p w14:paraId="42EF47E3" w14:textId="55465757" w:rsidR="002C6924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06918E42" wp14:editId="34CDEAA1">
            <wp:extent cx="5486400" cy="1192530"/>
            <wp:effectExtent l="0" t="0" r="0" b="1270"/>
            <wp:docPr id="39150266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02668" name="图片 39150266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61F9" w14:textId="73F1F77A" w:rsidR="002C6924" w:rsidRPr="00546982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lastRenderedPageBreak/>
        <w:drawing>
          <wp:inline distT="0" distB="0" distL="0" distR="0" wp14:anchorId="24AFE601" wp14:editId="78F2F1E9">
            <wp:extent cx="5486400" cy="1763395"/>
            <wp:effectExtent l="0" t="0" r="0" b="1905"/>
            <wp:docPr id="32183758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37582" name="图片 32183758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8A5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（二）申请人融资情况</w:t>
      </w:r>
    </w:p>
    <w:p w14:paraId="462578E1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输入</w:t>
      </w:r>
    </w:p>
    <w:p w14:paraId="269B2AB4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数据源：企业征信系统部分【结构化留白，系统不代查、不代填】；"客户提供融资清单 + 上市公司/发债公告"部分按三级逻辑正常取数（客户材料优先，公开公告兜底）。</w:t>
      </w:r>
    </w:p>
    <w:p w14:paraId="29C20280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12E6AA71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征信口径的融资/授信数据留白；客户材料或公开公告能取到的据实填写；存续债券、对外担保等公开可得信息据实列示；民间融资/拆借真实性由人工核查。</w:t>
      </w:r>
    </w:p>
    <w:p w14:paraId="36255E88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52A86B0F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银行融资表 / 存续债券表 / 非标融资表 / 民间融资说明 / 对外担保表：征信口径字段留白，公开可得的债券、公告类信息据实填写。</w:t>
      </w:r>
    </w:p>
    <w:p w14:paraId="3A129035" w14:textId="01F7CE43" w:rsidR="002C6924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1AB084AF" wp14:editId="59999605">
            <wp:extent cx="5486400" cy="993775"/>
            <wp:effectExtent l="0" t="0" r="0" b="0"/>
            <wp:docPr id="103631305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13055" name="图片 103631305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D1D4" w14:textId="2EFE4524" w:rsidR="002C6924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6BAF53A9" wp14:editId="59E62B00">
            <wp:extent cx="5486400" cy="1786890"/>
            <wp:effectExtent l="0" t="0" r="0" b="3810"/>
            <wp:docPr id="127647980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79809" name="图片 127647980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2DC9" w14:textId="61D1FD94" w:rsidR="002C6924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lastRenderedPageBreak/>
        <w:drawing>
          <wp:inline distT="0" distB="0" distL="0" distR="0" wp14:anchorId="4FF9F314" wp14:editId="2A9F5D52">
            <wp:extent cx="5486400" cy="1956435"/>
            <wp:effectExtent l="0" t="0" r="0" b="0"/>
            <wp:docPr id="93111334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13346" name="图片 9311133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286A" w14:textId="4C095B23" w:rsidR="002C6924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1DFA327F" wp14:editId="7E86AEF9">
            <wp:extent cx="5486400" cy="777240"/>
            <wp:effectExtent l="0" t="0" r="0" b="0"/>
            <wp:docPr id="172430196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01960" name="图片 17243019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03E2" w14:textId="28A61E40" w:rsidR="002C6924" w:rsidRPr="00546982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07E34F00" wp14:editId="537DCD9F">
            <wp:extent cx="5486400" cy="518795"/>
            <wp:effectExtent l="0" t="0" r="0" b="1905"/>
            <wp:docPr id="167102689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26892" name="图片 167102689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0E9E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（三）实际控制人及重要关联方个人征信</w:t>
      </w:r>
    </w:p>
    <w:p w14:paraId="42DD9A0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4A6A6465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数据源：个人征信系统。【个人隐私数据，系统一律不查询、不填充、不读取】</w:t>
      </w:r>
    </w:p>
    <w:p w14:paraId="6E9A4178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2ECE7D13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不生成任何数据，仅保留表格结构（本项在报告中位置重要，予以保留）。</w:t>
      </w:r>
    </w:p>
    <w:p w14:paraId="42A10BB5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374AF55F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自然人个人征信查询表（空表结构留白）：查询日期 | 姓名 | 融资总额 | 为他人担保金额 | 累计/最高逾期次数 | 最高逾期期数 | 逾期原因说明。</w:t>
      </w:r>
    </w:p>
    <w:p w14:paraId="4DFB28CF" w14:textId="5C7C1A4F" w:rsidR="002C6924" w:rsidRPr="00546982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200A3F03" wp14:editId="397FB795">
            <wp:extent cx="5486400" cy="1104265"/>
            <wp:effectExtent l="0" t="0" r="0" b="635"/>
            <wp:docPr id="113519200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2003" name="图片 113519200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1673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（四）主要关联方征信查询</w:t>
      </w:r>
    </w:p>
    <w:p w14:paraId="04CE2AEC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74515DD9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数据源：企业征信系统（凭各关联方中征码+授权）。【结构化留白，系统不代查、不代填】</w:t>
      </w:r>
    </w:p>
    <w:p w14:paraId="708A3DEC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02767CC0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仅按预置表格结构，不填充；五级分类标记等在客户填入后由人工判定。</w:t>
      </w:r>
    </w:p>
    <w:p w14:paraId="169C8887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0E2E4E0F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关联企业征信查询表（空表结构留白）。</w:t>
      </w:r>
    </w:p>
    <w:p w14:paraId="255FC26B" w14:textId="723C4BC0" w:rsidR="002C6924" w:rsidRPr="00546982" w:rsidRDefault="002C6924" w:rsidP="002C6924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0E33052E" wp14:editId="080BE4FA">
            <wp:extent cx="5486400" cy="1211580"/>
            <wp:effectExtent l="0" t="0" r="0" b="0"/>
            <wp:docPr id="6943888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8889" name="图片 6943888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0A39" w14:textId="77777777" w:rsidR="003E1C5E" w:rsidRDefault="003E1C5E" w:rsidP="00546982">
      <w:pPr>
        <w:spacing w:after="0"/>
        <w:rPr>
          <w:b/>
          <w:color w:val="000000" w:themeColor="text1"/>
          <w:sz w:val="20"/>
          <w:szCs w:val="20"/>
          <w:lang w:eastAsia="zh-CN"/>
        </w:rPr>
      </w:pPr>
    </w:p>
    <w:p w14:paraId="2175439B" w14:textId="26BE405D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六、行业地位比较分析</w:t>
      </w:r>
    </w:p>
    <w:p w14:paraId="2AAF66F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输入</w:t>
      </w:r>
    </w:p>
    <w:p w14:paraId="260D69B8" w14:textId="753DBEB4" w:rsidR="00B5346D" w:rsidRPr="003E1C5E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3E1C5E">
        <w:rPr>
          <w:color w:val="000000" w:themeColor="text1"/>
          <w:sz w:val="20"/>
          <w:szCs w:val="20"/>
          <w:lang w:eastAsia="zh-CN"/>
        </w:rPr>
        <w:t xml:space="preserve">数据源：行业研究报告/协会数据 </w:t>
      </w:r>
      <w:r w:rsidR="003E1C5E" w:rsidRPr="003E1C5E">
        <w:rPr>
          <w:rFonts w:cs="Segoe UI"/>
          <w:sz w:val="20"/>
          <w:szCs w:val="20"/>
          <w:shd w:val="clear" w:color="auto" w:fill="FFFFFF"/>
          <w:lang w:eastAsia="zh-CN"/>
        </w:rPr>
        <w:t xml:space="preserve">券商及第三方研究机构行业研究报告（如 Wind、同花顺 </w:t>
      </w:r>
      <w:proofErr w:type="spellStart"/>
      <w:r w:rsidR="003E1C5E" w:rsidRPr="003E1C5E">
        <w:rPr>
          <w:rFonts w:cs="Segoe UI"/>
          <w:sz w:val="20"/>
          <w:szCs w:val="20"/>
          <w:shd w:val="clear" w:color="auto" w:fill="FFFFFF"/>
          <w:lang w:eastAsia="zh-CN"/>
        </w:rPr>
        <w:t>iFinD</w:t>
      </w:r>
      <w:proofErr w:type="spellEnd"/>
      <w:r w:rsidR="003E1C5E" w:rsidRPr="003E1C5E">
        <w:rPr>
          <w:rFonts w:cs="Segoe UI"/>
          <w:sz w:val="20"/>
          <w:szCs w:val="20"/>
          <w:shd w:val="clear" w:color="auto" w:fill="FFFFFF"/>
          <w:lang w:eastAsia="zh-CN"/>
        </w:rPr>
        <w:t>、东方财富 Choice 等数据库收录的研报；行业协会官网公开统计与年度报告</w:t>
      </w:r>
      <w:r w:rsidR="003E1C5E" w:rsidRPr="003E1C5E">
        <w:rPr>
          <w:rFonts w:cs="Segoe UI" w:hint="eastAsia"/>
          <w:sz w:val="20"/>
          <w:szCs w:val="20"/>
          <w:shd w:val="clear" w:color="auto" w:fill="FFFFFF"/>
          <w:lang w:eastAsia="zh-CN"/>
        </w:rPr>
        <w:t>）</w:t>
      </w:r>
      <w:r w:rsidRPr="003E1C5E">
        <w:rPr>
          <w:color w:val="000000" w:themeColor="text1"/>
          <w:sz w:val="20"/>
          <w:szCs w:val="20"/>
          <w:lang w:eastAsia="zh-CN"/>
        </w:rPr>
        <w:t xml:space="preserve">+ 同业财报 </w:t>
      </w:r>
      <w:r w:rsidR="003E1C5E" w:rsidRPr="003E1C5E">
        <w:rPr>
          <w:rFonts w:cs="Segoe UI"/>
          <w:sz w:val="20"/>
          <w:szCs w:val="20"/>
          <w:shd w:val="clear" w:color="auto" w:fill="FFFFFF"/>
          <w:lang w:eastAsia="zh-CN"/>
        </w:rPr>
        <w:t>巨潮资讯网、上交所、深交所 ）</w:t>
      </w:r>
      <w:r w:rsidRPr="003E1C5E">
        <w:rPr>
          <w:color w:val="000000" w:themeColor="text1"/>
          <w:sz w:val="20"/>
          <w:szCs w:val="20"/>
          <w:lang w:eastAsia="zh-CN"/>
        </w:rPr>
        <w:t xml:space="preserve">+ 公开价格数据 </w:t>
      </w:r>
      <w:r w:rsidR="003E1C5E" w:rsidRPr="003E1C5E">
        <w:rPr>
          <w:rFonts w:ascii="Segoe UI" w:hAnsi="Segoe UI" w:cs="Segoe UI" w:hint="eastAsia"/>
          <w:sz w:val="20"/>
          <w:szCs w:val="20"/>
          <w:shd w:val="clear" w:color="auto" w:fill="FFFFFF"/>
          <w:lang w:eastAsia="zh-CN"/>
        </w:rPr>
        <w:t>（</w:t>
      </w:r>
      <w:r w:rsidR="003E1C5E" w:rsidRPr="003E1C5E">
        <w:rPr>
          <w:rFonts w:ascii="Segoe UI" w:hAnsi="Segoe UI" w:cs="Segoe UI"/>
          <w:sz w:val="20"/>
          <w:szCs w:val="20"/>
          <w:shd w:val="clear" w:color="auto" w:fill="FFFFFF"/>
          <w:lang w:eastAsia="zh-CN"/>
        </w:rPr>
        <w:t>上海期货交易所</w:t>
      </w:r>
      <w:r w:rsidR="003E1C5E" w:rsidRPr="003E1C5E">
        <w:rPr>
          <w:rFonts w:ascii="Segoe UI" w:hAnsi="Segoe UI" w:cs="Segoe UI" w:hint="eastAsia"/>
          <w:sz w:val="20"/>
          <w:szCs w:val="20"/>
          <w:shd w:val="clear" w:color="auto" w:fill="FFFFFF"/>
          <w:lang w:eastAsia="zh-CN"/>
        </w:rPr>
        <w:t>）</w:t>
      </w:r>
      <w:r w:rsidRPr="003E1C5E">
        <w:rPr>
          <w:color w:val="000000" w:themeColor="text1"/>
          <w:sz w:val="20"/>
          <w:szCs w:val="20"/>
          <w:lang w:eastAsia="zh-CN"/>
        </w:rPr>
        <w:t>—— 申请人行业地位、同业可比公司经营数据、近三年主要原材料及产成品价格走势。</w:t>
      </w:r>
    </w:p>
    <w:p w14:paraId="6B9D91D5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16F077FE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判断申请人是否为行业龙头或细分领域领先企业并列示竞争优劣势；列表比较同业情况；摘选外部行业分析文章须注明出处；列示近三年主要原材料及产成品价格走势并注明数据来源。</w:t>
      </w:r>
    </w:p>
    <w:p w14:paraId="2237F60F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57E76C6C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行业地位综述段（行业地位判断|竞争优劣势）；同业比较表（指标|申请人|同业可比企业A|B……）；行业趋势与风险段（生命周期、发展前景、市场结构）；主要原材料/产成品价格走势表（近三年，注明来源）。</w:t>
      </w:r>
    </w:p>
    <w:p w14:paraId="09028AA1" w14:textId="77777777" w:rsidR="003E1C5E" w:rsidRDefault="003E1C5E" w:rsidP="00546982">
      <w:pPr>
        <w:spacing w:after="0"/>
        <w:rPr>
          <w:b/>
          <w:color w:val="000000" w:themeColor="text1"/>
          <w:sz w:val="20"/>
          <w:szCs w:val="20"/>
          <w:lang w:eastAsia="zh-CN"/>
        </w:rPr>
      </w:pPr>
    </w:p>
    <w:p w14:paraId="6437564E" w14:textId="0E6D0FC4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七、其他重要事项</w:t>
      </w:r>
    </w:p>
    <w:p w14:paraId="39F6DDD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（一）诉讼情况</w:t>
      </w:r>
    </w:p>
    <w:p w14:paraId="4EA8F2A5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42717B9C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数据源：中国裁判文书网、全国法院被执行人信息查询网、中国执行信息公开网、汇法网、本地法院网站 —— 集团及成员企业、实际控制人、关联企业的法律诉讼（事件类别、数据类型、受理机构、数据源时间、案件/公告/名单类型、案号、涉案标的、内容/案由、诉讼程序、诉讼地位）。</w:t>
      </w:r>
    </w:p>
    <w:p w14:paraId="169FD715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0D0AF814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对影响授信的重大诉讼进一步调查进展；原、被告信息及判决结果在备注说明。</w:t>
      </w:r>
    </w:p>
    <w:p w14:paraId="78DBDA9F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255F1148" w14:textId="77777777" w:rsidR="00B5346D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诉讼情况表：事件类别 | 数据类型 | 受理机构 | 数据源时间 | 案件/公告/名单类型 | 案号 | 涉案标的(万元) | 内容/案由 | 诉讼程序 | 诉讼地位 | 备注。</w:t>
      </w:r>
    </w:p>
    <w:p w14:paraId="567A4546" w14:textId="5B3E4DC4" w:rsidR="003E1C5E" w:rsidRPr="00546982" w:rsidRDefault="003E1C5E" w:rsidP="003E1C5E">
      <w:pPr>
        <w:pStyle w:val="a0"/>
        <w:numPr>
          <w:ilvl w:val="0"/>
          <w:numId w:val="0"/>
        </w:numPr>
        <w:spacing w:after="0"/>
        <w:rPr>
          <w:color w:val="000000" w:themeColor="text1"/>
          <w:sz w:val="20"/>
          <w:szCs w:val="20"/>
          <w:lang w:eastAsia="zh-CN"/>
        </w:rPr>
      </w:pPr>
      <w:r>
        <w:rPr>
          <w:rFonts w:hint="eastAsia"/>
          <w:noProof/>
          <w:color w:val="000000" w:themeColor="text1"/>
          <w:sz w:val="20"/>
          <w:szCs w:val="20"/>
          <w:lang w:eastAsia="zh-CN"/>
        </w:rPr>
        <w:drawing>
          <wp:inline distT="0" distB="0" distL="0" distR="0" wp14:anchorId="003A3D96" wp14:editId="0D621B6E">
            <wp:extent cx="5486400" cy="1018540"/>
            <wp:effectExtent l="0" t="0" r="0" b="0"/>
            <wp:docPr id="199475126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51264" name="图片 19947512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B2E0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（二）重大负面消息</w:t>
      </w:r>
    </w:p>
    <w:p w14:paraId="26A90C4D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输入</w:t>
      </w:r>
    </w:p>
    <w:p w14:paraId="3E49A00B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数据源：全国法院被执行人信息查询网、上市公司公告、公开舆情检索 —— 申请人及控股股东、实控人、关联企业的重大负面（公开市场违约、债务违约、评级下降、预警、重整、经济纠纷、股东纠纷、行政或刑事处罚、重大事故、重大负面舆情）。</w:t>
      </w:r>
    </w:p>
    <w:p w14:paraId="298D971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37E9558C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真实完整披露并调查；上市公司须查询公司公告；重大负面须标注影响程度。</w:t>
      </w:r>
    </w:p>
    <w:p w14:paraId="0D83A4B1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60CA07C9" w14:textId="7E5E7C0E" w:rsidR="003E1C5E" w:rsidRPr="003E1C5E" w:rsidRDefault="00000000" w:rsidP="003E1C5E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重大负面消息清单：事项类别 | 发生时间 | 内容摘要 | 影响评估 | 核查进展。</w:t>
      </w:r>
    </w:p>
    <w:p w14:paraId="2B9AD2E8" w14:textId="77777777" w:rsidR="003E1C5E" w:rsidRDefault="003E1C5E" w:rsidP="00546982">
      <w:pPr>
        <w:spacing w:after="0"/>
        <w:rPr>
          <w:b/>
          <w:color w:val="000000" w:themeColor="text1"/>
          <w:sz w:val="20"/>
          <w:szCs w:val="20"/>
          <w:lang w:eastAsia="zh-CN"/>
        </w:rPr>
      </w:pPr>
    </w:p>
    <w:p w14:paraId="7680783C" w14:textId="09CA2930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八、主要风险分析</w:t>
      </w:r>
    </w:p>
    <w:p w14:paraId="3991821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（一）经营风险</w:t>
      </w:r>
    </w:p>
    <w:p w14:paraId="1E37B226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59BA2BD4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数据源：第三、六、七章结论 —— 经营稳定性、上下游集中度、行业风险、重大诉讼/负面。</w:t>
      </w:r>
    </w:p>
    <w:p w14:paraId="56303D8E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13B64CC0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归纳整体经营层面风险，识别最大/核心风险点。</w:t>
      </w:r>
    </w:p>
    <w:p w14:paraId="53AB2542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67C14810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经营风险分析段：主要风险点 | 风险等级 | 缓释措施/关注建议。</w:t>
      </w:r>
    </w:p>
    <w:p w14:paraId="7CF68E03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（</w:t>
      </w:r>
      <w:proofErr w:type="spellStart"/>
      <w:r w:rsidRPr="00546982">
        <w:rPr>
          <w:b/>
          <w:color w:val="000000" w:themeColor="text1"/>
          <w:sz w:val="20"/>
          <w:szCs w:val="20"/>
        </w:rPr>
        <w:t>二）财务风险</w:t>
      </w:r>
      <w:proofErr w:type="spellEnd"/>
    </w:p>
    <w:p w14:paraId="19B30121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输入</w:t>
      </w:r>
    </w:p>
    <w:p w14:paraId="033F0205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数据源：第四章财务报表及科目剖析 —— 资产负债率、刚性负债、刚性负债净敞口、现金流、盈利质量、关联交易资金占用。</w:t>
      </w:r>
    </w:p>
    <w:p w14:paraId="233D21AE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7B41DBF6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结合财务指标与科目异常识别风险，重点关注"存贷双高"、名股实债、受限资产。</w:t>
      </w:r>
    </w:p>
    <w:p w14:paraId="28A075B6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2ED09F02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财务风险分析段：关键财务指标异动 | 风险判断 | 关注建议。</w:t>
      </w:r>
    </w:p>
    <w:p w14:paraId="1470EC0B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lastRenderedPageBreak/>
        <w:t>（</w:t>
      </w:r>
      <w:proofErr w:type="spellStart"/>
      <w:r w:rsidRPr="00546982">
        <w:rPr>
          <w:b/>
          <w:color w:val="000000" w:themeColor="text1"/>
          <w:sz w:val="20"/>
          <w:szCs w:val="20"/>
        </w:rPr>
        <w:t>三）偿债风险</w:t>
      </w:r>
      <w:proofErr w:type="spellEnd"/>
    </w:p>
    <w:p w14:paraId="4B1C0D1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r w:rsidRPr="00546982">
        <w:rPr>
          <w:b/>
          <w:color w:val="000000" w:themeColor="text1"/>
          <w:sz w:val="20"/>
          <w:szCs w:val="20"/>
        </w:rPr>
        <w:t>输入</w:t>
      </w:r>
    </w:p>
    <w:p w14:paraId="0E2EA31E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数据源：第五章融资情况 + 第四章现金流/刚性负债净敞口 —— 刚性负债规模、到期分布、再融资能力、对外担保代偿风险。</w:t>
      </w:r>
    </w:p>
    <w:p w14:paraId="2E346A20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2BD81841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结合「刚性负债净敞口」及「刚性负债净敞口/经营活动现金净流量」评估偿债压力；到期分布依据第五章各表到期日逐笔作定性描述，评估集中到期与担保链风险（不新造汇总指标）。</w:t>
      </w:r>
    </w:p>
    <w:p w14:paraId="1C274C28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2AA16C81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偿债风险分析段：刚性负债净敞口 | 刚性负债净敞口/经营活动现金净流量 | 到期分布情况 | 偿债压力判断。</w:t>
      </w:r>
    </w:p>
    <w:p w14:paraId="0DCC5FC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（四）其他需要说明的重要风险</w:t>
      </w:r>
    </w:p>
    <w:p w14:paraId="74829FF1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523ED42A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数据源：第七、八章及环境与社会风险排查 —— 诉讼、重大负面、环境与社会风险（劳动和工作条件、危化品管理、污染防控、社区健康安全、土地征用与非自愿迁移、生物多样性、文化遗产、供应链环境社会风险等）。</w:t>
      </w:r>
    </w:p>
    <w:p w14:paraId="4F5E3396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6BEDE3A5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环境与社会风险作为绿色信贷关键评价指标必须说明，其他重要风险点补充。</w:t>
      </w:r>
    </w:p>
    <w:p w14:paraId="20432F33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4C766D8D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其他重要风险段：风险类别 | 说明 | 是否为环境与社会风险 | 管理建议。</w:t>
      </w:r>
    </w:p>
    <w:p w14:paraId="42067A7B" w14:textId="77777777" w:rsidR="003E1C5E" w:rsidRDefault="003E1C5E" w:rsidP="00546982">
      <w:pPr>
        <w:spacing w:after="0"/>
        <w:rPr>
          <w:b/>
          <w:color w:val="000000" w:themeColor="text1"/>
          <w:sz w:val="20"/>
          <w:szCs w:val="20"/>
          <w:lang w:eastAsia="zh-CN"/>
        </w:rPr>
      </w:pPr>
    </w:p>
    <w:p w14:paraId="701F0C83" w14:textId="6D99D828" w:rsidR="00546982" w:rsidRPr="00546982" w:rsidRDefault="00000000" w:rsidP="00546982">
      <w:pPr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b/>
          <w:color w:val="000000" w:themeColor="text1"/>
          <w:sz w:val="20"/>
          <w:szCs w:val="20"/>
          <w:lang w:eastAsia="zh-CN"/>
        </w:rPr>
        <w:t>九、信审关注事项与核查建议</w:t>
      </w:r>
    </w:p>
    <w:p w14:paraId="060BC198" w14:textId="6E528E03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输入</w:t>
      </w:r>
      <w:proofErr w:type="spellEnd"/>
    </w:p>
    <w:p w14:paraId="0C0E8BEF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数据源：第二～第八章的全部已生成内容，以及各章中标记为「待客户经理补充/待人工核实/数据异常」的项；不新增外部数据源。</w:t>
      </w:r>
    </w:p>
    <w:p w14:paraId="251B0DA4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处理</w:t>
      </w:r>
      <w:proofErr w:type="spellEnd"/>
    </w:p>
    <w:p w14:paraId="19E720CD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遍历前文，按四类归集问题：</w:t>
      </w:r>
    </w:p>
    <w:p w14:paraId="52E2123E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① 数据异常/勾稽不符：如资产≠负债+所有者权益、报表收入与纳税申报差异大、存贷双高、提用余额&gt;授信金额等 → 生成"疑点+建议核查"。</w:t>
      </w:r>
    </w:p>
    <w:p w14:paraId="45E2B016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② 指标预警：如主营收入增速偏慢、费用占比过高、毛利率显著低于同业、经营现金流长期为负、刚性负债净敞口偏大等 → 生成"关注点+建议说明原因"。</w:t>
      </w:r>
    </w:p>
    <w:p w14:paraId="248A147C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③ 材料缺失/待补充：前文标「待客户经理补充/待人工核实」的项 → 生成"建议补充/核对 XX 原件"（公司章程、验资报告、审计报告、征信、订单合同、资质证书原件等）。</w:t>
      </w:r>
    </w:p>
    <w:p w14:paraId="6040A061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lastRenderedPageBreak/>
        <w:t>④ 合规/关联/负面提示：涉关联交易公允性、名股实债、对外担保圈、重大诉讼/负面、审计非标意见等 → 生成"建议进一步核实"。</w:t>
      </w:r>
    </w:p>
    <w:p w14:paraId="2A558015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每条按统一句式：关注事项 → 依据（引用前文章节）→ 建议动作；不写授信结论。</w:t>
      </w:r>
    </w:p>
    <w:p w14:paraId="2D1F6D1D" w14:textId="77777777" w:rsidR="00B5346D" w:rsidRPr="00546982" w:rsidRDefault="00000000" w:rsidP="00546982">
      <w:pPr>
        <w:spacing w:after="0"/>
        <w:rPr>
          <w:color w:val="000000" w:themeColor="text1"/>
          <w:sz w:val="20"/>
          <w:szCs w:val="20"/>
        </w:rPr>
      </w:pPr>
      <w:proofErr w:type="spellStart"/>
      <w:r w:rsidRPr="00546982">
        <w:rPr>
          <w:b/>
          <w:color w:val="000000" w:themeColor="text1"/>
          <w:sz w:val="20"/>
          <w:szCs w:val="20"/>
        </w:rPr>
        <w:t>输出</w:t>
      </w:r>
      <w:proofErr w:type="spellEnd"/>
    </w:p>
    <w:p w14:paraId="29A9AFF4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信审关注点清单（表格）：序号 | 关注事项 | 所属章节 | 问题类别（数据异常/指标预警/材料待补/合规关联）| 依据摘要 | 建议客户经理动作。</w:t>
      </w:r>
    </w:p>
    <w:p w14:paraId="6DCFE2E1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需客户经理补充/核实事项汇总（清单）：把前文所有「待补充/待核实」项集中列出，便于一次性回补。</w:t>
      </w:r>
    </w:p>
    <w:p w14:paraId="5B3FB744" w14:textId="77777777" w:rsidR="00B5346D" w:rsidRPr="00546982" w:rsidRDefault="00000000" w:rsidP="00546982">
      <w:pPr>
        <w:pStyle w:val="a0"/>
        <w:spacing w:after="0"/>
        <w:rPr>
          <w:color w:val="000000" w:themeColor="text1"/>
          <w:sz w:val="20"/>
          <w:szCs w:val="20"/>
          <w:lang w:eastAsia="zh-CN"/>
        </w:rPr>
      </w:pPr>
      <w:r w:rsidRPr="00546982">
        <w:rPr>
          <w:color w:val="000000" w:themeColor="text1"/>
          <w:sz w:val="20"/>
          <w:szCs w:val="20"/>
          <w:lang w:eastAsia="zh-CN"/>
        </w:rPr>
        <w:t>结尾固定声明：本模块仅为信审视角的提示与提问，不构成授信结论或准入意见；具体核查与判断由客户经理及审查人负责。</w:t>
      </w:r>
    </w:p>
    <w:sectPr w:rsidR="00B5346D" w:rsidRPr="005469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596829">
    <w:abstractNumId w:val="8"/>
  </w:num>
  <w:num w:numId="2" w16cid:durableId="1758821768">
    <w:abstractNumId w:val="6"/>
  </w:num>
  <w:num w:numId="3" w16cid:durableId="1008293713">
    <w:abstractNumId w:val="5"/>
  </w:num>
  <w:num w:numId="4" w16cid:durableId="1293558965">
    <w:abstractNumId w:val="4"/>
  </w:num>
  <w:num w:numId="5" w16cid:durableId="968701139">
    <w:abstractNumId w:val="7"/>
  </w:num>
  <w:num w:numId="6" w16cid:durableId="1524051560">
    <w:abstractNumId w:val="3"/>
  </w:num>
  <w:num w:numId="7" w16cid:durableId="1362318189">
    <w:abstractNumId w:val="2"/>
  </w:num>
  <w:num w:numId="8" w16cid:durableId="204098290">
    <w:abstractNumId w:val="1"/>
  </w:num>
  <w:num w:numId="9" w16cid:durableId="8806751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8B4"/>
    <w:rsid w:val="002C6924"/>
    <w:rsid w:val="00326F90"/>
    <w:rsid w:val="003E1C5E"/>
    <w:rsid w:val="00546982"/>
    <w:rsid w:val="007A4219"/>
    <w:rsid w:val="00933298"/>
    <w:rsid w:val="00AA1D8D"/>
    <w:rsid w:val="00B03767"/>
    <w:rsid w:val="00B47730"/>
    <w:rsid w:val="00B5346D"/>
    <w:rsid w:val="00CB0664"/>
    <w:rsid w:val="00F508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77C4A"/>
  <w14:defaultImageDpi w14:val="300"/>
  <w15:docId w15:val="{9ABECA13-CECF-3842-8B78-A963C0E6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1782</Words>
  <Characters>10162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T210363</cp:lastModifiedBy>
  <cp:revision>4</cp:revision>
  <dcterms:created xsi:type="dcterms:W3CDTF">2026-07-23T09:20:00Z</dcterms:created>
  <dcterms:modified xsi:type="dcterms:W3CDTF">2026-07-23T09:21:00Z</dcterms:modified>
  <cp:category/>
</cp:coreProperties>
</file>