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F2" w:rsidRDefault="00A408F2" w:rsidP="00A408F2"/>
    <w:p w:rsidR="00A408F2" w:rsidRDefault="00A408F2" w:rsidP="00A408F2">
      <w:r>
        <w:t>Use Case Analysis Report</w:t>
      </w:r>
    </w:p>
    <w:p w:rsidR="00FC4189" w:rsidRPr="00A408F2" w:rsidRDefault="00A408F2" w:rsidP="00A408F2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189" w:rsidRPr="00A408F2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2A7FB2"/>
    <w:rsid w:val="00363F58"/>
    <w:rsid w:val="0045123E"/>
    <w:rsid w:val="0047429B"/>
    <w:rsid w:val="00573BBB"/>
    <w:rsid w:val="00927D3F"/>
    <w:rsid w:val="00A408F2"/>
    <w:rsid w:val="00A65715"/>
    <w:rsid w:val="00CF2A52"/>
    <w:rsid w:val="00DF2AD1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3</cp:revision>
  <dcterms:created xsi:type="dcterms:W3CDTF">2010-01-09T05:24:00Z</dcterms:created>
  <dcterms:modified xsi:type="dcterms:W3CDTF">2010-01-09T05:24:00Z</dcterms:modified>
</cp:coreProperties>
</file>