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B41" w:rsidRDefault="001B0AB9">
      <w:pPr>
        <w:spacing w:after="80"/>
      </w:pPr>
      <w:r>
        <w:rPr>
          <w:b/>
          <w:color w:val="1E3A8A"/>
          <w:sz w:val="48"/>
        </w:rPr>
        <w:t>Python Import Analysis &amp; Library Guide</w:t>
      </w:r>
    </w:p>
    <w:p w:rsidR="004B5B41" w:rsidRDefault="001B0AB9">
      <w:pPr>
        <w:spacing w:after="360"/>
      </w:pPr>
      <w:r>
        <w:rPr>
          <w:color w:val="475569"/>
          <w:sz w:val="24"/>
        </w:rPr>
        <w:t>Comprehensive breakdown of AutoGen v0.4, Asyncio, Dotenv, DDGS, and ReportLab imports</w:t>
      </w:r>
    </w:p>
    <w:tbl>
      <w:tblPr>
        <w:tblW w:w="0" w:type="auto"/>
        <w:jc w:val="center"/>
        <w:tblLook w:val="04A0"/>
      </w:tblPr>
      <w:tblGrid>
        <w:gridCol w:w="9360"/>
      </w:tblGrid>
      <w:tr w:rsidR="004B5B41">
        <w:trPr>
          <w:jc w:val="center"/>
        </w:trPr>
        <w:tc>
          <w:tcPr>
            <w:tcW w:w="9360" w:type="dxa"/>
            <w:tcBorders>
              <w:left w:val="single" w:sz="24" w:space="0" w:color="1E3A8A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B5B41" w:rsidRDefault="001B0AB9">
            <w:pPr>
              <w:spacing w:after="0"/>
            </w:pPr>
            <w:r>
              <w:rPr>
                <w:b/>
                <w:color w:val="1E3A8A"/>
              </w:rPr>
              <w:t xml:space="preserve">Executive Summary: </w:t>
            </w:r>
            <w:r>
              <w:t>The provided Python code snippet builds a modern, asynchronous AI multi-agent architecture powered by Microsoft</w:t>
            </w:r>
            <w:r>
              <w:t xml:space="preserve"> AutoGen v0.4. It incorporates live web searching via DuckDuckGo, environment security management via Dotenv, and automated document publication using ReportLab.</w:t>
            </w:r>
          </w:p>
        </w:tc>
      </w:tr>
    </w:tbl>
    <w:p w:rsidR="004B5B41" w:rsidRDefault="004B5B41">
      <w:pPr>
        <w:spacing w:after="160"/>
      </w:pPr>
    </w:p>
    <w:p w:rsidR="004B5B41" w:rsidRDefault="001B0AB9">
      <w:pPr>
        <w:keepNext/>
        <w:spacing w:before="320" w:after="120"/>
      </w:pPr>
      <w:r>
        <w:rPr>
          <w:b/>
          <w:color w:val="1E3A8A"/>
          <w:sz w:val="32"/>
        </w:rPr>
        <w:t>1. Core &amp; Utility Libraries</w:t>
      </w:r>
    </w:p>
    <w:p w:rsidR="004B5B41" w:rsidRDefault="001B0AB9">
      <w:pPr>
        <w:keepNext/>
        <w:spacing w:before="240" w:after="80"/>
      </w:pPr>
      <w:r>
        <w:rPr>
          <w:b/>
          <w:color w:val="475569"/>
          <w:sz w:val="26"/>
        </w:rPr>
        <w:t>1.1 asyncio</w:t>
      </w:r>
    </w:p>
    <w:p w:rsidR="004B5B41" w:rsidRDefault="001B0AB9">
      <w:pPr>
        <w:spacing w:after="120"/>
      </w:pPr>
      <w:r>
        <w:rPr>
          <w:b/>
        </w:rPr>
        <w:t xml:space="preserve">• Library: </w:t>
      </w:r>
      <w:r>
        <w:t>Built-in Python Standard Library module f</w:t>
      </w:r>
      <w:r>
        <w:t>or asynchronous execution.</w:t>
      </w:r>
      <w:r>
        <w:br/>
      </w:r>
      <w:r>
        <w:rPr>
          <w:b/>
        </w:rPr>
        <w:t xml:space="preserve">• Purpose in Script: </w:t>
      </w:r>
      <w:r>
        <w:t xml:space="preserve">Enables non-blocking event loop execution using </w:t>
      </w:r>
      <w:r>
        <w:rPr>
          <w:i/>
        </w:rPr>
        <w:t>async / await</w:t>
      </w:r>
      <w:r>
        <w:t xml:space="preserve"> syntax. Modern AI agent frameworks (like AutoGen v0.4) rely heavily on asynchronous I/O to handle LLM streaming responses, parallel web queries, a</w:t>
      </w:r>
      <w:r>
        <w:t>nd concurrent agent communications efficiently without freezing the main execution thread.</w:t>
      </w:r>
    </w:p>
    <w:p w:rsidR="004B5B41" w:rsidRDefault="001B0AB9">
      <w:pPr>
        <w:keepNext/>
        <w:spacing w:before="240" w:after="80"/>
      </w:pPr>
      <w:r>
        <w:rPr>
          <w:b/>
          <w:color w:val="475569"/>
          <w:sz w:val="26"/>
        </w:rPr>
        <w:t>1.2 dotenv (from dotenv import load_dotenv)</w:t>
      </w:r>
    </w:p>
    <w:p w:rsidR="004B5B41" w:rsidRDefault="001B0AB9">
      <w:pPr>
        <w:spacing w:after="120"/>
      </w:pPr>
      <w:r>
        <w:rPr>
          <w:b/>
        </w:rPr>
        <w:t xml:space="preserve">• Library: </w:t>
      </w:r>
      <w:r>
        <w:t>python-dotenv</w:t>
      </w:r>
      <w:r>
        <w:br/>
      </w:r>
      <w:r>
        <w:rPr>
          <w:b/>
        </w:rPr>
        <w:t xml:space="preserve">• Purpose in Script: </w:t>
      </w:r>
      <w:r>
        <w:t xml:space="preserve">Reads key-value pairs from a local </w:t>
      </w:r>
      <w:r>
        <w:rPr>
          <w:i/>
        </w:rPr>
        <w:t>.env</w:t>
      </w:r>
      <w:r>
        <w:t xml:space="preserve"> file and automatically populates en</w:t>
      </w:r>
      <w:r>
        <w:t xml:space="preserve">vironment variables into </w:t>
      </w:r>
      <w:r>
        <w:rPr>
          <w:i/>
        </w:rPr>
        <w:t>os.environ</w:t>
      </w:r>
      <w:r>
        <w:t>. This allows API keys (e.g., OPENAI_API_KEY) and confidential settings to be securely accessed without hardcoding credentials directly inside source files.</w:t>
      </w:r>
    </w:p>
    <w:p w:rsidR="004B5B41" w:rsidRDefault="001B0AB9">
      <w:pPr>
        <w:keepNext/>
        <w:spacing w:before="240" w:after="80"/>
      </w:pPr>
      <w:r>
        <w:rPr>
          <w:b/>
          <w:color w:val="475569"/>
          <w:sz w:val="26"/>
        </w:rPr>
        <w:t>1.3 ddgs (from ddgs import DDGS)</w:t>
      </w:r>
    </w:p>
    <w:p w:rsidR="004B5B41" w:rsidRDefault="001B0AB9">
      <w:pPr>
        <w:spacing w:after="120"/>
      </w:pPr>
      <w:r>
        <w:rPr>
          <w:b/>
        </w:rPr>
        <w:t xml:space="preserve">• Library: </w:t>
      </w:r>
      <w:r>
        <w:t>duckduckgo_search (o</w:t>
      </w:r>
      <w:r>
        <w:t>r ddgs package)</w:t>
      </w:r>
      <w:r>
        <w:br/>
      </w:r>
      <w:r>
        <w:rPr>
          <w:b/>
        </w:rPr>
        <w:t xml:space="preserve">• Purpose in Script: </w:t>
      </w:r>
      <w:r>
        <w:t>Provides a programmatic Pyt</w:t>
      </w:r>
      <w:r>
        <w:t xml:space="preserve">hon interface to query DuckDuckGo search engine results (text, news, images, maps) without requiring an official search API key. In agentic workflows, </w:t>
      </w:r>
      <w:r>
        <w:rPr>
          <w:b/>
        </w:rPr>
        <w:t>DDGS</w:t>
      </w:r>
      <w:r>
        <w:t xml:space="preserve"> is frequently wrapped as a custom to</w:t>
      </w:r>
      <w:r>
        <w:t>ol to grant agents real-time web search capabilities.</w:t>
      </w:r>
    </w:p>
    <w:p w:rsidR="001B0AB9" w:rsidRDefault="001B0AB9">
      <w:pPr>
        <w:rPr>
          <w:b/>
          <w:color w:val="1E3A8A"/>
          <w:sz w:val="32"/>
        </w:rPr>
      </w:pPr>
      <w:r>
        <w:rPr>
          <w:b/>
          <w:color w:val="1E3A8A"/>
          <w:sz w:val="32"/>
        </w:rPr>
        <w:br w:type="page"/>
      </w:r>
    </w:p>
    <w:p w:rsidR="004B5B41" w:rsidRDefault="001B0AB9">
      <w:pPr>
        <w:keepNext/>
        <w:spacing w:before="320" w:after="120"/>
      </w:pPr>
      <w:r>
        <w:rPr>
          <w:b/>
          <w:color w:val="1E3A8A"/>
          <w:sz w:val="32"/>
        </w:rPr>
        <w:lastRenderedPageBreak/>
        <w:t>2. Microsoft AutoGen v0.4 Framework</w:t>
      </w:r>
    </w:p>
    <w:p w:rsidR="004B5B41" w:rsidRDefault="001B0AB9">
      <w:pPr>
        <w:spacing w:after="120"/>
      </w:pPr>
      <w:r>
        <w:t>AutoGen v0.4 is an open-source, event-driven framework for building multi-agent AI systems. The imported modules handle agent definition, team collaboration rules, te</w:t>
      </w:r>
      <w:r>
        <w:t>rmination dynamics, and LLM model connections:</w:t>
      </w:r>
    </w:p>
    <w:tbl>
      <w:tblPr>
        <w:tblW w:w="0" w:type="auto"/>
        <w:jc w:val="center"/>
        <w:tblLayout w:type="fixed"/>
        <w:tblLook w:val="04A0"/>
      </w:tblPr>
      <w:tblGrid>
        <w:gridCol w:w="4680"/>
        <w:gridCol w:w="4680"/>
      </w:tblGrid>
      <w:tr w:rsidR="004B5B41">
        <w:trPr>
          <w:jc w:val="center"/>
        </w:trPr>
        <w:tc>
          <w:tcPr>
            <w:tcW w:w="46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5B41" w:rsidRDefault="001B0AB9">
            <w:r>
              <w:rPr>
                <w:b/>
                <w:color w:val="FFFFFF"/>
              </w:rPr>
              <w:t>Import Statement</w:t>
            </w:r>
          </w:p>
        </w:tc>
        <w:tc>
          <w:tcPr>
            <w:tcW w:w="46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B5B41" w:rsidRDefault="001B0AB9">
            <w:r>
              <w:rPr>
                <w:b/>
                <w:color w:val="FFFFFF"/>
              </w:rPr>
              <w:t>Role &amp; Functionality</w:t>
            </w:r>
          </w:p>
        </w:tc>
      </w:tr>
      <w:tr w:rsidR="004B5B41">
        <w:trPr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AssistantAgent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 xml:space="preserve">A primary LLM-powered agent that processes natural language, follows specific system instructions, calls registered tools (such as web search), and </w:t>
            </w:r>
            <w:r>
              <w:t>converses with other agents.</w:t>
            </w:r>
          </w:p>
        </w:tc>
      </w:tr>
      <w:tr w:rsidR="004B5B41">
        <w:trPr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RoundRobinGroupChat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A team orchestration pattern that routes turn-taking in a circular sequential order among multiple agents in a group chat environment.</w:t>
            </w:r>
          </w:p>
        </w:tc>
      </w:tr>
      <w:tr w:rsidR="004B5B41">
        <w:trPr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TextMentionTermination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 xml:space="preserve">A termination condition rule that monitors </w:t>
            </w:r>
            <w:r>
              <w:t>conversation messages and triggers task completion when a specific phrase (e.g., 'TERMINATE' or 'DONE') is generated.</w:t>
            </w:r>
          </w:p>
        </w:tc>
      </w:tr>
      <w:tr w:rsidR="004B5B41">
        <w:trPr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TaskResult &amp; OpenAIChatCompletionClient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5B41" w:rsidRDefault="001B0AB9">
            <w:r>
              <w:t>TaskResult encapsulates the outcome of an agent team execution (history, status, stop reason). Op</w:t>
            </w:r>
            <w:r>
              <w:t>enAIChatCompletionClient provides the LLM client connector for OpenAI models or OpenAI-compatible APIs.</w:t>
            </w:r>
          </w:p>
        </w:tc>
      </w:tr>
    </w:tbl>
    <w:p w:rsidR="004B5B41" w:rsidRDefault="004B5B41">
      <w:pPr>
        <w:spacing w:after="160"/>
      </w:pPr>
    </w:p>
    <w:p w:rsidR="004B5B41" w:rsidRDefault="001B0AB9">
      <w:pPr>
        <w:keepNext/>
        <w:spacing w:before="320" w:after="120"/>
      </w:pPr>
      <w:r>
        <w:rPr>
          <w:b/>
          <w:color w:val="1E3A8A"/>
          <w:sz w:val="32"/>
        </w:rPr>
        <w:t>3. ReportLab Document Generation</w:t>
      </w:r>
    </w:p>
    <w:p w:rsidR="004B5B41" w:rsidRDefault="001B0AB9">
      <w:pPr>
        <w:spacing w:after="120"/>
      </w:pPr>
      <w:r>
        <w:t>ReportLab is an open-source Python library for programmatically generating PDF documents. The imports provided come f</w:t>
      </w:r>
      <w:r>
        <w:t xml:space="preserve">rom ReportLab's high-level </w:t>
      </w:r>
      <w:r>
        <w:rPr>
          <w:i/>
        </w:rPr>
        <w:t>Platypus</w:t>
      </w:r>
      <w:r>
        <w:t xml:space="preserve"> (Page Layout and Typography Using Scripts) engine:</w:t>
      </w:r>
    </w:p>
    <w:p w:rsidR="004B5B41" w:rsidRDefault="004B5B41">
      <w:pPr>
        <w:spacing w:after="80"/>
      </w:pPr>
    </w:p>
    <w:p w:rsidR="004B5B41" w:rsidRDefault="001B0AB9">
      <w:pPr>
        <w:pStyle w:val="ListBullet"/>
        <w:spacing w:after="80"/>
      </w:pPr>
      <w:r>
        <w:rPr>
          <w:b/>
        </w:rPr>
        <w:t xml:space="preserve">reportlab.lib.pagesizes.A4: </w:t>
      </w:r>
      <w:r>
        <w:t>A tuple defining the standard A4 page dimensions (595.27 x 841.89 points) used to format the document geometry.</w:t>
      </w:r>
    </w:p>
    <w:p w:rsidR="004B5B41" w:rsidRDefault="001B0AB9">
      <w:pPr>
        <w:pStyle w:val="ListBullet"/>
        <w:spacing w:after="80"/>
      </w:pPr>
      <w:r>
        <w:rPr>
          <w:b/>
        </w:rPr>
        <w:t xml:space="preserve">reportlab.lib.styles.getSampleStyleSheet: </w:t>
      </w:r>
      <w:r>
        <w:t>A function returning a default collection of pre-configured paragraph styles (e.g., 'Heading1', 'Normal', 'Title', 'BodyText').</w:t>
      </w:r>
    </w:p>
    <w:p w:rsidR="004B5B41" w:rsidRDefault="001B0AB9">
      <w:pPr>
        <w:pStyle w:val="ListBullet"/>
        <w:spacing w:after="80"/>
      </w:pPr>
      <w:r>
        <w:rPr>
          <w:b/>
        </w:rPr>
        <w:t xml:space="preserve">SimpleDocTemplate: </w:t>
      </w:r>
      <w:r>
        <w:t xml:space="preserve">A high-level document builder class that manages page layout, </w:t>
      </w:r>
      <w:r>
        <w:t>margins, page breaks, and rendering flowable elements into a PDF file.</w:t>
      </w:r>
    </w:p>
    <w:p w:rsidR="004B5B41" w:rsidRDefault="001B0AB9">
      <w:pPr>
        <w:pStyle w:val="ListBullet"/>
        <w:spacing w:after="80"/>
      </w:pPr>
      <w:r>
        <w:rPr>
          <w:b/>
        </w:rPr>
        <w:lastRenderedPageBreak/>
        <w:t xml:space="preserve">Paragraph: </w:t>
      </w:r>
      <w:r>
        <w:t>A flowable text element capable of automatic line wrapping, styling, and inline XML-like formatting tags (e.g., &lt;b&gt;, &lt;i&gt;, &lt;font color=...&gt;).</w:t>
      </w:r>
    </w:p>
    <w:p w:rsidR="004B5B41" w:rsidRDefault="001B0AB9">
      <w:pPr>
        <w:pStyle w:val="ListBullet"/>
        <w:spacing w:after="80"/>
      </w:pPr>
      <w:r>
        <w:rPr>
          <w:b/>
        </w:rPr>
        <w:t xml:space="preserve">Spacer: </w:t>
      </w:r>
      <w:r>
        <w:t>A flowable layout element</w:t>
      </w:r>
      <w:r>
        <w:t xml:space="preserve"> that adds exact vertical whitespace (in points) between document elements.</w:t>
      </w:r>
    </w:p>
    <w:p w:rsidR="004B5B41" w:rsidRDefault="001B0AB9">
      <w:pPr>
        <w:keepNext/>
        <w:spacing w:before="320" w:after="120"/>
      </w:pPr>
      <w:r>
        <w:rPr>
          <w:b/>
          <w:color w:val="1E3A8A"/>
          <w:sz w:val="32"/>
        </w:rPr>
        <w:t>4. How These Libraries Work Together</w:t>
      </w:r>
    </w:p>
    <w:p w:rsidR="004B5B41" w:rsidRDefault="001B0AB9">
      <w:pPr>
        <w:spacing w:after="120"/>
      </w:pPr>
      <w:r>
        <w:t>When combined into a single application, these libraries create an end-to-end automated research and document publishing pipeline:</w:t>
      </w:r>
    </w:p>
    <w:p w:rsidR="004B5B41" w:rsidRDefault="001B0AB9">
      <w:pPr>
        <w:spacing w:before="40" w:after="80"/>
      </w:pPr>
      <w:r>
        <w:rPr>
          <w:b/>
          <w:color w:val="475569"/>
        </w:rPr>
        <w:t>• Step 1: En</w:t>
      </w:r>
      <w:r>
        <w:rPr>
          <w:b/>
          <w:color w:val="475569"/>
        </w:rPr>
        <w:t xml:space="preserve">vironment Setup: </w:t>
      </w:r>
      <w:r>
        <w:t>load_dotenv() initializes API keys securely from .env.</w:t>
      </w:r>
    </w:p>
    <w:p w:rsidR="004B5B41" w:rsidRDefault="001B0AB9">
      <w:pPr>
        <w:spacing w:before="40" w:after="80"/>
      </w:pPr>
      <w:r>
        <w:rPr>
          <w:b/>
          <w:color w:val="475569"/>
        </w:rPr>
        <w:t xml:space="preserve">• Step 2: LLM &amp; Tool Configuration: </w:t>
      </w:r>
      <w:r>
        <w:t>OpenAIChatCompletionClient connects to GPT models, while DDGS is configured as a search tool.</w:t>
      </w:r>
    </w:p>
    <w:p w:rsidR="004B5B41" w:rsidRDefault="001B0AB9">
      <w:pPr>
        <w:spacing w:before="40" w:after="80"/>
      </w:pPr>
      <w:r>
        <w:rPr>
          <w:b/>
          <w:color w:val="475569"/>
        </w:rPr>
        <w:t xml:space="preserve">• Step 3: Multi-Agent Orchestration: </w:t>
      </w:r>
      <w:r>
        <w:t>AssistantAgent in</w:t>
      </w:r>
      <w:r>
        <w:t>stances are initialized and grouped into a RoundRobinGroupChat team with TextMentionTermination logic.</w:t>
      </w:r>
    </w:p>
    <w:p w:rsidR="004B5B41" w:rsidRDefault="001B0AB9">
      <w:pPr>
        <w:spacing w:before="40" w:after="80"/>
      </w:pPr>
      <w:r>
        <w:rPr>
          <w:b/>
          <w:color w:val="475569"/>
        </w:rPr>
        <w:t xml:space="preserve">• Step 4: Asynchronous Execution: </w:t>
      </w:r>
      <w:r>
        <w:t>asyncio runs the agent loop asynchronously to gather real-time web research.</w:t>
      </w:r>
    </w:p>
    <w:p w:rsidR="004B5B41" w:rsidRDefault="001B0AB9">
      <w:pPr>
        <w:spacing w:before="40" w:after="80"/>
      </w:pPr>
      <w:r>
        <w:rPr>
          <w:b/>
          <w:color w:val="475569"/>
        </w:rPr>
        <w:t xml:space="preserve">• Step 5: Output &amp; Document Generation: </w:t>
      </w:r>
      <w:r>
        <w:t>Ta</w:t>
      </w:r>
      <w:r>
        <w:t>skResult receives the multi-agent final synthesis, which is formatted into a PDF document using ReportLab (SimpleDocTemplate, Paragraph, Spacer).</w:t>
      </w:r>
    </w:p>
    <w:sectPr w:rsidR="004B5B41" w:rsidSect="001B0AB9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0AB9"/>
    <w:rsid w:val="0029639D"/>
    <w:rsid w:val="00326F90"/>
    <w:rsid w:val="004B5B41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2026-08-10T03:46:00Z</dcterms:modified>
  <cp:category/>
</cp:coreProperties>
</file>