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0"/>
          <w:szCs w:val="20"/>
          <w:rtl w:val="0"/>
        </w:rPr>
        <w:t xml:space="preserve">TASA DIRECTA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b2a4a" w:space="2" w:sz="18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a6472"/>
          <w:sz w:val="18"/>
          <w:szCs w:val="18"/>
          <w:rtl w:val="0"/>
        </w:rPr>
        <w:t xml:space="preserve">Documentos legales de la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40"/>
          <w:szCs w:val="40"/>
          <w:rtl w:val="0"/>
        </w:rPr>
        <w:t xml:space="preserve">Aviso de Privacidad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5a6472"/>
          <w:sz w:val="22"/>
          <w:szCs w:val="22"/>
          <w:rtl w:val="0"/>
        </w:rPr>
        <w:t xml:space="preserve">Versión corta para captura del dato · Ley 1581 de 2012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7cdd6" w:space="0" w:sz="4" w:val="single"/>
          <w:left w:color="000000" w:space="0" w:sz="0" w:val="nil"/>
          <w:bottom w:color="c7cdd6" w:space="0" w:sz="4" w:val="single"/>
          <w:right w:color="000000" w:space="0" w:sz="0" w:val="nil"/>
          <w:insideH w:color="c7cdd6" w:space="0" w:sz="4" w:val="single"/>
          <w:insideV w:color="000000" w:space="0" w:sz="0" w:val="nil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Operador 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BitWave S.A.S. — NIT 901.920.120-1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mbria" w:cs="Cambria" w:eastAsia="Cambria" w:hAnsi="Cambria"/>
                <w:color w:val="1a1a1a"/>
                <w:sz w:val="21"/>
                <w:szCs w:val="21"/>
                <w:rtl w:val="0"/>
              </w:rPr>
              <w:t xml:space="preserve">Tasa Directa — www.tasadirecta.com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pBdr>
          <w:bottom w:color="c7cdd6" w:space="6" w:sz="6" w:val="single"/>
        </w:pBdr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2a4a"/>
          <w:sz w:val="26"/>
          <w:szCs w:val="26"/>
          <w:rtl w:val="0"/>
        </w:rPr>
        <w:t xml:space="preserve">Aviso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BitWave S.A.S.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 (NIT 901.920.120-1), responsable del tratamiento y operadora de la plataforma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Tasa Directa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, informa que los datos personales que usted suministra serán tratados con las siguientes finalidades: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Verificar la identidad de la empresa y sus representantes y su autorización vigente ante la DIAN.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Dar seguridad y confianza a los usuarios del marketplace.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Operar la cuenta, la suscripción y la facturación.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Enviar comunicaciones transaccionales y notificaciones del servicio.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4" w:lineRule="auto"/>
        <w:ind w:left="460" w:right="0" w:hanging="2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Conservar evidencia de la aceptación de términos.</w:t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spacing w:after="140" w:line="264" w:lineRule="auto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Usted puede conocer, actualizar, rectificar y suprimir sus datos y revocar la autorización a través del canal de PQRS info@bitwaveco.com . La información completa sobre el tratamiento, sus derechos y los procedimientos para ejercerlos está en la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color w:val="1a1a1a"/>
          <w:sz w:val="22"/>
          <w:szCs w:val="22"/>
          <w:rtl w:val="0"/>
        </w:rPr>
        <w:t xml:space="preserve">Política de Tratamiento de Datos Personales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color w:val="1a1a1a"/>
          <w:sz w:val="22"/>
          <w:szCs w:val="22"/>
          <w:rtl w:val="0"/>
        </w:rPr>
        <w:t xml:space="preserve">, disponible en www.tasadirecta.com.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1b2a4a" w:space="0" w:sz="4" w:val="single"/>
          <w:left w:color="1b2a4a" w:space="0" w:sz="24" w:val="single"/>
          <w:bottom w:color="1b2a4a" w:space="0" w:sz="4" w:val="single"/>
          <w:right w:color="1b2a4a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2f5fa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after="0" w:line="264" w:lineRule="auto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color w:val="1a1a1a"/>
                <w:sz w:val="22"/>
                <w:szCs w:val="22"/>
                <w:rtl w:val="0"/>
              </w:rPr>
              <w:t xml:space="preserve">Al continuar y marcar la casilla de aceptación, usted declara haber conocido este Aviso y autoriza el tratamiento de sus datos conforme a la Política de Tratamiento de Datos Personales de Tasa Directa.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8a5a00" w:space="0" w:sz="4" w:val="single"/>
          <w:left w:color="8a5a00" w:space="0" w:sz="4" w:val="single"/>
          <w:bottom w:color="8a5a00" w:space="0" w:sz="4" w:val="single"/>
          <w:right w:color="8a5a00" w:space="0" w:sz="4" w:val="single"/>
        </w:pBdr>
        <w:shd w:fill="fbf5e9" w:val="clear"/>
        <w:spacing w:after="0" w:before="2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Bdr>
        <w:top w:color="c7cdd6" w:space="6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Versión v1 — julio de 2026Página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Bdr>
        <w:bottom w:color="c7cdd6" w:space="6" w:sz="4" w:val="single"/>
      </w:pBdr>
      <w:tabs>
        <w:tab w:val="right" w:leader="none" w:pos="9360"/>
      </w:tabs>
      <w:spacing w:after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b2a4a"/>
        <w:sz w:val="18"/>
        <w:szCs w:val="18"/>
        <w:rtl w:val="0"/>
      </w:rPr>
      <w:t xml:space="preserve">TASA DIRECTA</w:t>
    </w:r>
    <w:r w:rsidDel="00000000" w:rsidR="00000000" w:rsidRPr="00000000">
      <w:rPr>
        <w:rFonts w:ascii="Calibri" w:cs="Calibri" w:eastAsia="Calibri" w:hAnsi="Calibri"/>
        <w:color w:val="5a6472"/>
        <w:sz w:val="18"/>
        <w:szCs w:val="18"/>
        <w:rtl w:val="0"/>
      </w:rPr>
      <w:t xml:space="preserve">  ·  BitWave S.A.S.</w:t>
    </w:r>
    <w:r w:rsidDel="00000000" w:rsidR="00000000" w:rsidRPr="00000000">
      <w:rPr>
        <w:rFonts w:ascii="Calibri" w:cs="Calibri" w:eastAsia="Calibri" w:hAnsi="Calibri"/>
        <w:color w:val="5a6472"/>
        <w:sz w:val="16"/>
        <w:szCs w:val="16"/>
        <w:rtl w:val="0"/>
      </w:rPr>
      <w:t xml:space="preserve">Aviso de Privacidad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60" w:hanging="260"/>
      </w:pPr>
      <w:rPr>
        <w:color w:val="34507a"/>
      </w:rPr>
    </w:lvl>
    <w:lvl w:ilvl="1">
      <w:start w:val="1"/>
      <w:numFmt w:val="bullet"/>
      <w:lvlText w:val="–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color w:val="1a1a1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2a4a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4507a"/>
      <w:sz w:val="23"/>
      <w:szCs w:val="23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