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5C"/>
          <w:sz w:val="40"/>
          <w:szCs w:val="40"/>
        </w:rPr>
        <w:t xml:space="preserve">連鎖餐飲機器學習叫貨與成本控管</w:t>
      </w:r>
    </w:p>
    <w:p>
      <w:pPr>
        <w:spacing w:after="300"/>
        <w:jc w:val="center"/>
      </w:pPr>
      <w:r>
        <w:rPr>
          <w:b/>
          <w:bCs/>
          <w:color w:val="1F4E5C"/>
          <w:sz w:val="40"/>
          <w:szCs w:val="40"/>
        </w:rPr>
        <w:t xml:space="preserve">技術規格書</w:t>
      </w:r>
    </w:p>
    <w:p>
      <w:pPr>
        <w:spacing w:after="1600" w:before="200"/>
        <w:jc w:val="center"/>
      </w:pPr>
      <w:r>
        <w:rPr>
          <w:color w:val="595959"/>
          <w:sz w:val="24"/>
          <w:szCs w:val="24"/>
        </w:rPr>
        <w:t xml:space="preserve">涵蓋需求預測、自動叫貨、庫存優化、供應商評估、異常偵測、動態定價六大模組之資料、演算法與介面規格</w:t>
      </w:r>
    </w:p>
    <w:p>
      <w:pPr>
        <w:spacing w:before="1200"/>
        <w:jc w:val="center"/>
      </w:pPr>
      <w:r>
        <w:rPr>
          <w:color w:val="595959"/>
          <w:sz w:val="22"/>
          <w:szCs w:val="22"/>
        </w:rPr>
        <w:t xml:space="preserve">文件版本：v1.0（草案，供工程與資料團隊開發依據）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文件日期：2026 年 8 月 6 日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關聯文件：《機器學習驅動之連鎖餐飲叫貨與成本控管解決方案企劃書》v1.0</w:t>
      </w:r>
    </w:p>
    <w:p>
      <w:r>
        <w:br w:type="page"/>
      </w:r>
    </w:p>
    <w:p>
      <w:pPr>
        <w:pStyle w:val="Heading1"/>
        <w:spacing w:after="160" w:before="360"/>
      </w:pPr>
      <w:r>
        <w:t xml:space="preserve">一、文件說明</w:t>
      </w:r>
    </w:p>
    <w:p>
      <w:pPr>
        <w:pStyle w:val="Heading2"/>
        <w:spacing w:after="120" w:before="280"/>
      </w:pPr>
      <w:r>
        <w:t xml:space="preserve">1.1　文件目的與範圍</w:t>
      </w:r>
    </w:p>
    <w:p>
      <w:pPr>
        <w:spacing w:after="160" w:line="300"/>
      </w:pPr>
      <w:r>
        <w:rPr>
          <w:sz w:val="22"/>
          <w:szCs w:val="22"/>
        </w:rPr>
        <w:t xml:space="preserve">本文件為《機器學習驅動之連鎖餐飲叫貨與成本控管解決方案企劃書》之技術延伸,目的在於提供工程與資料團隊可直接作為開發依據的規格內容,包含各模組的資料輸入輸出定義、演算法邏輯、參數設定、API 介面與驗收標準。企劃書聚焦於商業效益與導入節奏,本規格書則聚焦於「如何實作」。</w:t>
      </w:r>
    </w:p>
    <w:p>
      <w:pPr>
        <w:pStyle w:val="Heading2"/>
        <w:spacing w:after="120" w:before="280"/>
      </w:pPr>
      <w:r>
        <w:t xml:space="preserve">1.2　適用讀者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資料工程與後端工程團隊:作為資料管線、模型服務與 API 開發依據。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資料科學/機器學習團隊:作為模型選型、特徵工程與評估標準依據。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技術主管與系統整合窗口:作為架構審閱與跨系統整合規劃參考。</w:t>
      </w:r>
    </w:p>
    <w:p>
      <w:pPr>
        <w:pStyle w:val="Heading2"/>
        <w:spacing w:after="120" w:before="280"/>
      </w:pPr>
      <w:r>
        <w:t xml:space="preserve">1.3　名詞定義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80"/>
      </w:tblGrid>
      <w:tr>
        <w:trPr>
          <w:tblHeader/>
        </w:trPr>
        <w:tc>
          <w:tcPr>
            <w:tcW w:type="dxa" w:w="30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62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定義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MAPE / WMAPE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平均絕對百分比誤差 / 加權平均絕對百分比誤差,用於衡量需求預測準確度</w:t>
            </w:r>
          </w:p>
        </w:tc>
      </w:tr>
      <w:tr>
        <w:trPr>
          <w:cantSplit/>
        </w:trPr>
        <w:tc>
          <w:tcPr>
            <w:tcW w:type="dxa" w:w="30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Lead Time（前置時間）</w:t>
            </w:r>
          </w:p>
        </w:tc>
        <w:tc>
          <w:tcPr>
            <w:tcW w:type="dxa" w:w="6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自下單至實際到貨所需天數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MOQ（Minimum Order Quantity）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供應商最小訂購量</w:t>
            </w:r>
          </w:p>
        </w:tc>
      </w:tr>
      <w:tr>
        <w:trPr>
          <w:cantSplit/>
        </w:trPr>
        <w:tc>
          <w:tcPr>
            <w:tcW w:type="dxa" w:w="30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EOQ（Economic Order Quantity）</w:t>
            </w:r>
          </w:p>
        </w:tc>
        <w:tc>
          <w:tcPr>
            <w:tcW w:type="dxa" w:w="6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經濟訂購量,在訂購成本與持有成本間取得最適平衡的訂購批量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BOM（Bill of Materials）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品項配方表,定義單一銷售品項所需消耗的原物料明細與數量</w:t>
            </w:r>
          </w:p>
        </w:tc>
      </w:tr>
      <w:tr>
        <w:trPr>
          <w:cantSplit/>
        </w:trPr>
        <w:tc>
          <w:tcPr>
            <w:tcW w:type="dxa" w:w="30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安全庫存（Safety Stock）</w:t>
            </w:r>
          </w:p>
        </w:tc>
        <w:tc>
          <w:tcPr>
            <w:tcW w:type="dxa" w:w="6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為緩衝需求與交期不確定性所額外保留的庫存水位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ABC / XYZ 分析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依金額貢獻（ABC）與需求穩定度（XYZ）對品項分類管理的方法</w:t>
            </w:r>
          </w:p>
        </w:tc>
      </w:tr>
      <w:tr>
        <w:trPr>
          <w:cantSplit/>
        </w:trPr>
        <w:tc>
          <w:tcPr>
            <w:tcW w:type="dxa" w:w="30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模型飄移（Model Drift）</w:t>
            </w:r>
          </w:p>
        </w:tc>
        <w:tc>
          <w:tcPr>
            <w:tcW w:type="dxa" w:w="6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模型預測準確度隨時間、資料分布變化而下降的現象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二、系統整體架構</w:t>
      </w:r>
    </w:p>
    <w:p>
      <w:pPr>
        <w:spacing w:after="160" w:line="300"/>
      </w:pPr>
      <w:r>
        <w:rPr>
          <w:sz w:val="22"/>
          <w:szCs w:val="22"/>
        </w:rPr>
        <w:t xml:space="preserve">系統採分層架構,由資料層、資料工程層、模型服務層、應用層與 MLOps 監控層組成,各模組（第四節）皆以此架構為基礎實作為獨立服務,透過內部 API 相互串接（見第五節）。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880"/>
      </w:tblGrid>
      <w:tr>
        <w:trPr>
          <w:tblHeader/>
        </w:trPr>
        <w:tc>
          <w:tcPr>
            <w:tcW w:type="dxa" w:w="18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層級</w:t>
            </w:r>
          </w:p>
        </w:tc>
        <w:tc>
          <w:tcPr>
            <w:tcW w:type="dxa" w:w="4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28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與模組的關係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資料層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POS、進銷存/ERP、訂位系統、供應商系統、天氣 API、行事曆等原始資料來源</w:t>
            </w:r>
          </w:p>
        </w:tc>
        <w:tc>
          <w:tcPr>
            <w:tcW w:type="dxa" w:w="2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供應所有模組之原始輸入</w:t>
            </w:r>
          </w:p>
        </w:tc>
      </w:tr>
      <w:tr>
        <w:trPr>
          <w:cantSplit/>
        </w:trPr>
        <w:tc>
          <w:tcPr>
            <w:tcW w:type="dxa" w:w="18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資料工程層</w:t>
            </w:r>
          </w:p>
        </w:tc>
        <w:tc>
          <w:tcPr>
            <w:tcW w:type="dxa" w:w="4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跨店資料清洗整合、建立資料倉儲之事實表與維度表（見 3.2）</w:t>
            </w:r>
          </w:p>
        </w:tc>
        <w:tc>
          <w:tcPr>
            <w:tcW w:type="dxa" w:w="28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為模組一至模組六提供標準化資料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模型服務層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需求預測、叫貨建議、供應商評分、異常偵測等模型以服務化方式部署</w:t>
            </w:r>
          </w:p>
        </w:tc>
        <w:tc>
          <w:tcPr>
            <w:tcW w:type="dxa" w:w="2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對應模組一至模組六之核心邏輯</w:t>
            </w:r>
          </w:p>
        </w:tc>
      </w:tr>
      <w:tr>
        <w:trPr>
          <w:cantSplit/>
        </w:trPr>
        <w:tc>
          <w:tcPr>
            <w:tcW w:type="dxa" w:w="18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應用層</w:t>
            </w:r>
          </w:p>
        </w:tc>
        <w:tc>
          <w:tcPr>
            <w:tcW w:type="dxa" w:w="4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叫貨後台、店長 App/Web、總部儀表板</w:t>
            </w:r>
          </w:p>
        </w:tc>
        <w:tc>
          <w:tcPr>
            <w:tcW w:type="dxa" w:w="28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呈現各模組輸出並收集人工回饋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MLOps 監控層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模型版本控管、排程重訓、準確度與飄移監控</w:t>
            </w:r>
          </w:p>
        </w:tc>
        <w:tc>
          <w:tcPr>
            <w:tcW w:type="dxa" w:w="2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橫向監控模組一、四、五等具模型元件之模組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三、資料規格</w:t>
      </w:r>
    </w:p>
    <w:p>
      <w:pPr>
        <w:pStyle w:val="Heading2"/>
        <w:spacing w:after="120" w:before="280"/>
      </w:pPr>
      <w:r>
        <w:t xml:space="preserve">3.1　資料來源與欄位定義</w:t>
      </w:r>
    </w:p>
    <w:p>
      <w:pPr>
        <w:spacing w:after="160" w:line="300"/>
      </w:pPr>
      <w:r>
        <w:rPr>
          <w:sz w:val="22"/>
          <w:szCs w:val="22"/>
        </w:rPr>
        <w:t xml:space="preserve">以下列出各資料來源之關鍵欄位,實際欄位需依各系統現況於資料盤點階段（企劃書階段一）補齊確認。</w:t>
      </w:r>
    </w:p>
    <w:p>
      <w:pPr>
        <w:pStyle w:val="Heading3"/>
        <w:spacing w:after="100" w:before="200"/>
      </w:pPr>
      <w:r>
        <w:t xml:space="preserve">3.1.1　POS 銷售明細（Fact_Sales 來源）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480"/>
      </w:tblGrid>
      <w:tr>
        <w:trPr>
          <w:tblHeader/>
        </w:trPr>
        <w:tc>
          <w:tcPr>
            <w:tcW w:type="dxa" w:w="2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54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store_id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分店代碼</w:t>
            </w:r>
          </w:p>
        </w:tc>
      </w:tr>
      <w:tr>
        <w:trPr>
          <w:cantSplit/>
        </w:trPr>
        <w:tc>
          <w:tcPr>
            <w:tcW w:type="dxa" w:w="2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order_id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訂單編號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sku_id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銷售品項代碼（餐點或單品）</w:t>
            </w:r>
          </w:p>
        </w:tc>
      </w:tr>
      <w:tr>
        <w:trPr>
          <w:cantSplit/>
        </w:trPr>
        <w:tc>
          <w:tcPr>
            <w:tcW w:type="dxa" w:w="2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order_datetime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5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點餐時間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qty_sold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銷售數量</w:t>
            </w:r>
          </w:p>
        </w:tc>
      </w:tr>
      <w:tr>
        <w:trPr>
          <w:cantSplit/>
        </w:trPr>
        <w:tc>
          <w:tcPr>
            <w:tcW w:type="dxa" w:w="2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unit_price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decimal</w:t>
            </w:r>
          </w:p>
        </w:tc>
        <w:tc>
          <w:tcPr>
            <w:tcW w:type="dxa" w:w="5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銷售單價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channel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銷售通路（內用/外帶/外送平台）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3.1.2　訂位系統資料（Fact_Reservation 來源）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480"/>
      </w:tblGrid>
      <w:tr>
        <w:trPr>
          <w:tblHeader/>
        </w:trPr>
        <w:tc>
          <w:tcPr>
            <w:tcW w:type="dxa" w:w="2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54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store_id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分店代碼</w:t>
            </w:r>
          </w:p>
        </w:tc>
      </w:tr>
      <w:tr>
        <w:trPr>
          <w:cantSplit/>
        </w:trPr>
        <w:tc>
          <w:tcPr>
            <w:tcW w:type="dxa" w:w="2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reservation_id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訂位編號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reservation_datetime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訂位用餐時段</w:t>
            </w:r>
          </w:p>
        </w:tc>
      </w:tr>
      <w:tr>
        <w:trPr>
          <w:cantSplit/>
        </w:trPr>
        <w:tc>
          <w:tcPr>
            <w:tcW w:type="dxa" w:w="2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party_size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5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訂位人數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訂位狀態（已到店／已取消／no-show／候補）</w:t>
            </w:r>
          </w:p>
        </w:tc>
      </w:tr>
      <w:tr>
        <w:trPr>
          <w:cantSplit/>
        </w:trPr>
        <w:tc>
          <w:tcPr>
            <w:tcW w:type="dxa" w:w="2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cancel_datetime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5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取消時間（若有）,用於計算取消前置時間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訂位建立時間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i/>
          <w:iCs/>
          <w:color w:val="444444"/>
          <w:sz w:val="22"/>
          <w:szCs w:val="22"/>
        </w:rPr>
        <w:t xml:space="preserve">備註：訂位資料在需求預測模組（4.1）中的角色</w:t>
      </w:r>
    </w:p>
    <w:p>
      <w:pPr>
        <w:spacing w:after="160" w:line="300"/>
      </w:pPr>
      <w:r>
        <w:rPr>
          <w:sz w:val="22"/>
          <w:szCs w:val="22"/>
        </w:rPr>
        <w:t xml:space="preserve">訂位資料是需求預測模組的關鍵輸入之一。系統需定期（建議每日）依 store_id 與日期彙總「歷史同期取消率」與「歷史同期 no-show 率」，作為將原始訂位人數轉換為預期到店人數的基礎（詳見 4.1.3 公式）。</w:t>
      </w:r>
    </w:p>
    <w:p>
      <w:pPr>
        <w:pStyle w:val="Heading3"/>
        <w:spacing w:after="100" w:before="200"/>
      </w:pPr>
      <w:r>
        <w:t xml:space="preserve">3.1.3　天氣資料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80"/>
      </w:tblGrid>
      <w:tr>
        <w:trPr>
          <w:tblHeader/>
        </w:trPr>
        <w:tc>
          <w:tcPr>
            <w:tcW w:type="dxa" w:w="2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50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store_id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分店代碼（依店址對應最近氣象測站）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日期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temp_avg / temp_max / temp_min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平均／最高／最低氣溫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precip_mm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5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降雨量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is_typhoon_warning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bool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是否發布颱風警報（影響到店率甚鉅）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3.1.4　行事曆與促銷活動資料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280"/>
      </w:tblGrid>
      <w:tr>
        <w:trPr>
          <w:tblHeader/>
        </w:trPr>
        <w:tc>
          <w:tcPr>
            <w:tcW w:type="dxa" w:w="24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52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日期</w:t>
            </w:r>
          </w:p>
        </w:tc>
      </w:tr>
      <w:tr>
        <w:trPr>
          <w:cantSplit/>
        </w:trPr>
        <w:tc>
          <w:tcPr>
            <w:tcW w:type="dxa" w:w="24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is_holiday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bool</w:t>
            </w:r>
          </w:p>
        </w:tc>
        <w:tc>
          <w:tcPr>
            <w:tcW w:type="dxa" w:w="5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是否為國定假日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is_holiday_eve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bool</w:t>
            </w:r>
          </w:p>
        </w:tc>
        <w:tc>
          <w:tcPr>
            <w:tcW w:type="dxa" w:w="5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是否為假日前一天</w:t>
            </w:r>
          </w:p>
        </w:tc>
      </w:tr>
      <w:tr>
        <w:trPr>
          <w:cantSplit/>
        </w:trPr>
        <w:tc>
          <w:tcPr>
            <w:tcW w:type="dxa" w:w="24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is_long_weekend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bool</w:t>
            </w:r>
          </w:p>
        </w:tc>
        <w:tc>
          <w:tcPr>
            <w:tcW w:type="dxa" w:w="5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是否為連假期間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promo_id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促銷活動代碼（若當日有促銷）</w:t>
            </w:r>
          </w:p>
        </w:tc>
      </w:tr>
      <w:tr>
        <w:trPr>
          <w:cantSplit/>
        </w:trPr>
        <w:tc>
          <w:tcPr>
            <w:tcW w:type="dxa" w:w="24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promo_type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促銷類型（滿額折扣／指定品項優惠／新品上市等）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affected_sku_ids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string[]</w:t>
            </w:r>
          </w:p>
        </w:tc>
        <w:tc>
          <w:tcPr>
            <w:tcW w:type="dxa" w:w="5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促銷影響之品項清單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3.1.5　供應商主檔與報價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280"/>
      </w:tblGrid>
      <w:tr>
        <w:trPr>
          <w:tblHeader/>
        </w:trPr>
        <w:tc>
          <w:tcPr>
            <w:tcW w:type="dxa" w:w="34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42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supplier_id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供應商代碼</w:t>
            </w:r>
          </w:p>
        </w:tc>
      </w:tr>
      <w:tr>
        <w:trPr>
          <w:cantSplit/>
        </w:trPr>
        <w:tc>
          <w:tcPr>
            <w:tcW w:type="dxa" w:w="34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sku_id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供應品項代碼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unit_price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decimal</w:t>
            </w:r>
          </w:p>
        </w:tc>
        <w:tc>
          <w:tcPr>
            <w:tcW w:type="dxa" w:w="4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報價單價</w:t>
            </w:r>
          </w:p>
        </w:tc>
      </w:tr>
      <w:tr>
        <w:trPr>
          <w:cantSplit/>
        </w:trPr>
        <w:tc>
          <w:tcPr>
            <w:tcW w:type="dxa" w:w="34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moq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4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最小訂購量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pack_size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4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訂購包裝單位（如每箱數量）</w:t>
            </w:r>
          </w:p>
        </w:tc>
      </w:tr>
      <w:tr>
        <w:trPr>
          <w:cantSplit/>
        </w:trPr>
        <w:tc>
          <w:tcPr>
            <w:tcW w:type="dxa" w:w="34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lead_time_days_avg / lead_time_days_std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平均前置天數／前置天數標準差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payment_term_days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4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帳期天數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3.1.6　庫存與進貨紀錄（Fact_Inventory 來源）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80"/>
      </w:tblGrid>
      <w:tr>
        <w:trPr>
          <w:tblHeader/>
        </w:trPr>
        <w:tc>
          <w:tcPr>
            <w:tcW w:type="dxa" w:w="24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20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48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store_id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分店代碼</w:t>
            </w:r>
          </w:p>
        </w:tc>
      </w:tr>
      <w:tr>
        <w:trPr>
          <w:cantSplit/>
        </w:trPr>
        <w:tc>
          <w:tcPr>
            <w:tcW w:type="dxa" w:w="24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sku_id</w:t>
            </w:r>
          </w:p>
        </w:tc>
        <w:tc>
          <w:tcPr>
            <w:tcW w:type="dxa" w:w="20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8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原物料／品項代碼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日期</w:t>
            </w:r>
          </w:p>
        </w:tc>
      </w:tr>
      <w:tr>
        <w:trPr>
          <w:cantSplit/>
        </w:trPr>
        <w:tc>
          <w:tcPr>
            <w:tcW w:type="dxa" w:w="24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opening_stock / closing_stock</w:t>
            </w:r>
          </w:p>
        </w:tc>
        <w:tc>
          <w:tcPr>
            <w:tcW w:type="dxa" w:w="20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8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期初／期末庫存量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received_qty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當日收貨量</w:t>
            </w:r>
          </w:p>
        </w:tc>
      </w:tr>
      <w:tr>
        <w:trPr>
          <w:cantSplit/>
        </w:trPr>
        <w:tc>
          <w:tcPr>
            <w:tcW w:type="dxa" w:w="24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waste_qty</w:t>
            </w:r>
          </w:p>
        </w:tc>
        <w:tc>
          <w:tcPr>
            <w:tcW w:type="dxa" w:w="20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8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當日報廢／耗損量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on_order_qty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已下單未到貨量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3.2　核心資料模型（資料倉儲事實表／維度表）</w:t>
      </w:r>
    </w:p>
    <w:p>
      <w:pPr>
        <w:spacing w:after="160" w:line="300"/>
      </w:pPr>
      <w:r>
        <w:rPr>
          <w:sz w:val="22"/>
          <w:szCs w:val="22"/>
        </w:rPr>
        <w:t xml:space="preserve">建議以星型架構（star schema）組織資料倉儲,核心事實表與維度表如下,供模型層與應用層共用查詢。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280"/>
      </w:tblGrid>
      <w:tr>
        <w:trPr>
          <w:tblHeader/>
        </w:trPr>
        <w:tc>
          <w:tcPr>
            <w:tcW w:type="dxa" w:w="2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dxa" w:w="14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52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Fact_Sales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事實表</w:t>
            </w:r>
          </w:p>
        </w:tc>
        <w:tc>
          <w:tcPr>
            <w:tcW w:type="dxa" w:w="5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銷售明細,粒度為 store_id × sku_id × order_datetime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Fact_Inventory</w:t>
            </w:r>
          </w:p>
        </w:tc>
        <w:tc>
          <w:tcPr>
            <w:tcW w:type="dxa" w:w="14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事實表</w:t>
            </w:r>
          </w:p>
        </w:tc>
        <w:tc>
          <w:tcPr>
            <w:tcW w:type="dxa" w:w="5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每日庫存異動,粒度為 store_id × sku_id × date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Fact_Reservation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事實表</w:t>
            </w:r>
          </w:p>
        </w:tc>
        <w:tc>
          <w:tcPr>
            <w:tcW w:type="dxa" w:w="5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訂位紀錄,粒度為 store_id × reservation_id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Fact_Forecast</w:t>
            </w:r>
          </w:p>
        </w:tc>
        <w:tc>
          <w:tcPr>
            <w:tcW w:type="dxa" w:w="14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事實表</w:t>
            </w:r>
          </w:p>
        </w:tc>
        <w:tc>
          <w:tcPr>
            <w:tcW w:type="dxa" w:w="5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模組一輸出之預測結果,粒度為 store_id × sku_id × target_date × model_version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Fact_Order_Recommendation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事實表</w:t>
            </w:r>
          </w:p>
        </w:tc>
        <w:tc>
          <w:tcPr>
            <w:tcW w:type="dxa" w:w="5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模組二輸出之建議叫貨單,粒度為 store_id × sku_id × order_date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Dim_Store</w:t>
            </w:r>
          </w:p>
        </w:tc>
        <w:tc>
          <w:tcPr>
            <w:tcW w:type="dxa" w:w="14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維度表</w:t>
            </w:r>
          </w:p>
        </w:tc>
        <w:tc>
          <w:tcPr>
            <w:tcW w:type="dxa" w:w="5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分店主檔（地區、商圈類型、座位數等）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Dim_SKU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維度表</w:t>
            </w:r>
          </w:p>
        </w:tc>
        <w:tc>
          <w:tcPr>
            <w:tcW w:type="dxa" w:w="5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品項主檔（品類、BOM 關聯、ABC/XYZ 分類結果）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Dim_Supplier</w:t>
            </w:r>
          </w:p>
        </w:tc>
        <w:tc>
          <w:tcPr>
            <w:tcW w:type="dxa" w:w="14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維度表</w:t>
            </w:r>
          </w:p>
        </w:tc>
        <w:tc>
          <w:tcPr>
            <w:tcW w:type="dxa" w:w="5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供應商主檔與績效評分歷史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Dim_Calendar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維度表</w:t>
            </w:r>
          </w:p>
        </w:tc>
        <w:tc>
          <w:tcPr>
            <w:tcW w:type="dxa" w:w="5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日期維度,含假日、連假、促銷標記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四、模組技術規格</w:t>
      </w:r>
    </w:p>
    <w:p>
      <w:pPr>
        <w:spacing w:after="160" w:line="300"/>
      </w:pPr>
      <w:r>
        <w:rPr>
          <w:sz w:val="22"/>
          <w:szCs w:val="22"/>
        </w:rPr>
        <w:t xml:space="preserve">以下依序說明六大模組之輸入輸出規格、演算法邏輯、參數設定與驗收標準,建議依企劃書第六節導入路線圖分階段實作。</w:t>
      </w:r>
    </w:p>
    <w:p>
      <w:pPr>
        <w:pStyle w:val="Heading2"/>
        <w:spacing w:after="120" w:before="280"/>
      </w:pPr>
      <w:r>
        <w:t xml:space="preserve">4.1　智慧需求預測（Demand Forecasting）</w:t>
      </w:r>
    </w:p>
    <w:p>
      <w:pPr>
        <w:pStyle w:val="Heading3"/>
        <w:spacing w:after="100" w:before="200"/>
      </w:pPr>
      <w:r>
        <w:t xml:space="preserve">功能說明</w:t>
      </w:r>
    </w:p>
    <w:p>
      <w:pPr>
        <w:spacing w:after="160" w:line="300"/>
      </w:pPr>
      <w:r>
        <w:rPr>
          <w:sz w:val="22"/>
          <w:szCs w:val="22"/>
        </w:rPr>
        <w:t xml:space="preserve">預測未來 1–14 天各分店、各品項的需求量（P10／P50／P90 三個分位數），作為模組二叫貨建議與模組三安全庫存計算的核心輸入。</w:t>
      </w:r>
    </w:p>
    <w:p>
      <w:pPr>
        <w:pStyle w:val="Heading3"/>
        <w:spacing w:after="100" w:before="200"/>
      </w:pPr>
      <w:r>
        <w:t xml:space="preserve">輸入規格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4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特徵名稱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44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store_id / sku_id / date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string/date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預測目標之分店、品項、日期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dow / month / is_holiday / is_holiday_eve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int/bool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曆法週期特徵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promo_flag / promo_type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bool/string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當日促銷標記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weather_temp_avg / weather_precip_mm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天氣特徵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lag_7 / lag_14 / lag_28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過去 7/14/28 天同期用量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rolling_mean_7 / rolling_std_7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近 7 天移動平均與標準差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reservation_count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訂位人數（來自 Fact_Reservation）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cancel_rate_hist / noshow_rate_hist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該分店該時段歷史同期取消率／no-show 率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expected_traffic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依訂位資料換算之預期到店人數，計算方式見下方公式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輸出規格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4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44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store_id / sku_id / target_date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string/date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預測對應之分店、品項、日期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predicted_qty_p10 / p50 / p90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第 10／50／90 百分位預測用量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模型版本編號，供追溯與 A/B 比較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generated_at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預測產生時間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演算法邏輯</w:t>
      </w:r>
    </w:p>
    <w:p>
      <w:pPr>
        <w:spacing w:after="160" w:line="300"/>
      </w:pPr>
      <w:r>
        <w:rPr>
          <w:sz w:val="22"/>
          <w:szCs w:val="22"/>
        </w:rPr>
        <w:t xml:space="preserve">每日批次執行流程如下：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80"/>
      </w:tblGrid>
      <w:tr>
        <w:tc>
          <w:tcPr>
            <w:tcW w:type="dxa" w:w="9280"/>
            <w:shd w:fill="F2F2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1. 資料前處理：合併 Fact_Sales / Fact_Reservation / 天氣 / 行事曆 / 促銷資料，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缺值以同品類過去 4 週中位數填補，並標記資料品質 flag。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2. 特徵計算：依上表計算 lag / rolling / calendar / reservation 相關特徵。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3. expected_traffic 計算（見下方公式）。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4. 模型訓練：以 LightGBM／XGBoost Quantile Regression，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分別訓練 P10 / P50 / P90 三個分位數模型（objective = quantile）。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5. 批次預測：對 T+1 至 T+14 輸出三個分位數預測值，寫入 Fact_Forecast。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6. 回饋：T+1 日實際銷售值於隔日回寫，用於模型評估與週期性重訓。</w:t>
            </w:r>
          </w:p>
        </w:tc>
      </w:tr>
    </w:tbl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expected_traffic = reservation_count × (1 − cancel_rate_hist − noshow_rate_hist) + walk_in_estimate　（walk_in_estimate 為該時段歷史未訂位客流之移動平均）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參數設定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60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建議設定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訓練資料窗口</w:t>
            </w:r>
          </w:p>
        </w:tc>
        <w:tc>
          <w:tcPr>
            <w:tcW w:type="dxa" w:w="6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至少 52 週，涵蓋完整年度季節性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重訓頻率</w:t>
            </w:r>
          </w:p>
        </w:tc>
        <w:tc>
          <w:tcPr>
            <w:tcW w:type="dxa" w:w="6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每週一次，每日進行增量準確度評估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分位數設定</w:t>
            </w:r>
          </w:p>
        </w:tc>
        <w:tc>
          <w:tcPr>
            <w:tcW w:type="dxa" w:w="6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P10 / P50 / P90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訂位資料缺失時處理</w:t>
            </w:r>
          </w:p>
        </w:tc>
        <w:tc>
          <w:tcPr>
            <w:tcW w:type="dxa" w:w="6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expected_traffic 退化為該時段歷史同期平均到店人數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評估與驗收標準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0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20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目標值</w:t>
            </w:r>
          </w:p>
        </w:tc>
        <w:tc>
          <w:tcPr>
            <w:tcW w:type="dxa" w:w="40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WMAPE（P50，A 類品項）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≤ 15%</w:t>
            </w:r>
          </w:p>
        </w:tc>
        <w:tc>
          <w:tcPr>
            <w:tcW w:type="dxa" w:w="4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高金額穩定品項需較嚴格準確度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WMAPE（P50，其餘品項）</w:t>
            </w:r>
          </w:p>
        </w:tc>
        <w:tc>
          <w:tcPr>
            <w:tcW w:type="dxa" w:w="20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≤ 25%</w:t>
            </w:r>
          </w:p>
        </w:tc>
        <w:tc>
          <w:tcPr>
            <w:tcW w:type="dxa" w:w="4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依 ABC/XYZ 分類分層設定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P10–P90 覆蓋率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約 80%</w:t>
            </w:r>
          </w:p>
        </w:tc>
        <w:tc>
          <w:tcPr>
            <w:tcW w:type="dxa" w:w="4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檢驗預測區間校準度是否合理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批次執行時間</w:t>
            </w:r>
          </w:p>
        </w:tc>
        <w:tc>
          <w:tcPr>
            <w:tcW w:type="dxa" w:w="20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全品項 ≤ 2 小時</w:t>
            </w:r>
          </w:p>
        </w:tc>
        <w:tc>
          <w:tcPr>
            <w:tcW w:type="dxa" w:w="4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需於每日凌晨營運排程內完成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例外處理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新品上市無歷史資料：</w:t>
      </w:r>
      <w:r>
        <w:rPr>
          <w:sz w:val="22"/>
          <w:szCs w:val="22"/>
        </w:rPr>
        <w:t xml:space="preserve">以同類品項之冷啟動（cold-start）平均值代入，上市前 4 週由人工複核預測結果。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特徵來源中斷（如天氣 API 逾時）：</w:t>
      </w:r>
      <w:r>
        <w:rPr>
          <w:sz w:val="22"/>
          <w:szCs w:val="22"/>
        </w:rPr>
        <w:t xml:space="preserve">以最近一次可用值或歷史同期均值代入，並記錄資料品質 flag 供後續稽核。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4.2　智慧自動叫貨建議（Auto-Replenishment）</w:t>
      </w:r>
    </w:p>
    <w:p>
      <w:pPr>
        <w:pStyle w:val="Heading3"/>
        <w:spacing w:after="100" w:before="200"/>
      </w:pPr>
      <w:r>
        <w:t xml:space="preserve">功能說明</w:t>
      </w:r>
    </w:p>
    <w:p>
      <w:pPr>
        <w:spacing w:after="160" w:line="300"/>
      </w:pPr>
      <w:r>
        <w:rPr>
          <w:sz w:val="22"/>
          <w:szCs w:val="22"/>
        </w:rPr>
        <w:t xml:space="preserve">依模組一預測結果，結合安全庫存、供應商前置時間與 MOQ 限制，計算各品項建議叫貨量，並標記需人工複核的例外情況。</w:t>
      </w:r>
    </w:p>
    <w:p>
      <w:pPr>
        <w:pStyle w:val="Heading3"/>
        <w:spacing w:after="100" w:before="200"/>
      </w:pPr>
      <w:r>
        <w:t xml:space="preserve">輸入規格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4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44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predicted_qty_p50 / p90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模組一輸出（依前置時間天數加總）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current_stock / on_order_qty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來自 Fact_Inventory 當前庫存與已下單未到貨量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safety_stock_qty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模組三輸出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lead_time_days / moq / pack_size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供應商主檔（Dim_Supplier）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rolling_avg_4wk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過去 4 週同期平均用量，供例外判斷比對基準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輸出規格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4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44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store_id / sku_id / order_date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string/date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建議叫貨對應之分店、品項、下單日期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recommended_order_qty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建議叫貨量（已依 pack_size 取整、MOQ 下限處理）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exception_flag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bool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是否觸發例外，需人工複核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exception_reason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例外原因說明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演算法邏輯</w:t>
      </w:r>
    </w:p>
    <w:p>
      <w:pPr>
        <w:spacing w:after="160" w:line="300"/>
      </w:pPr>
      <w:r>
        <w:rPr>
          <w:sz w:val="22"/>
          <w:szCs w:val="22"/>
        </w:rPr>
        <w:t xml:space="preserve">每日批次執行流程如下：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80"/>
      </w:tblGrid>
      <w:tr>
        <w:tc>
          <w:tcPr>
            <w:tcW w:type="dxa" w:w="9280"/>
            <w:shd w:fill="F2F2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1. lead_time_demand = SUM(predicted_qty_p50, days = 1..lead_time_days)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2. reorder_point = lead_time_demand + safety_stock_qty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3. target_level_S = reorder_point + review_period_demand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4. IF (current_stock + on_order_qty) &lt; reorder_point: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order_qty_raw = target_level_S - current_stock - on_order_qty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order_qty = CEIL(order_qty_raw / pack_size) * pack_size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order_qty = MAX(order_qty, moq)  # 若 order_qty_raw &gt;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order_qty 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5. IF ABS(predicted_qty_p50 - rolling_avg_4wk) / rolling_avg_4wk &gt; 0.30: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exception_flag = TRUE; exception_reason = '需求波動超過30%門檻'</w:t>
            </w:r>
          </w:p>
        </w:tc>
      </w:tr>
    </w:tbl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review_period_demand 為下一次審查週期（如每日審查則為 1 天）之預測需求，用於決定目標庫存水位 S。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參數設定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60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建議設定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審查週期（review cycle）</w:t>
            </w:r>
          </w:p>
        </w:tc>
        <w:tc>
          <w:tcPr>
            <w:tcW w:type="dxa" w:w="6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每日一次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例外波動門檻</w:t>
            </w:r>
          </w:p>
        </w:tc>
        <w:tc>
          <w:tcPr>
            <w:tcW w:type="dxa" w:w="6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±30%（可依品項類別調整）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叫貨單產生時間</w:t>
            </w:r>
          </w:p>
        </w:tc>
        <w:tc>
          <w:tcPr>
            <w:tcW w:type="dxa" w:w="6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建議於店長上班前完成，供其確認調整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評估與驗收標準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6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24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目標值</w:t>
            </w:r>
          </w:p>
        </w:tc>
        <w:tc>
          <w:tcPr>
            <w:tcW w:type="dxa" w:w="36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建議叫貨量與最終送出叫貨量差異率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≤ 10%（試點期間追蹤）</w:t>
            </w:r>
          </w:p>
        </w:tc>
        <w:tc>
          <w:tcPr>
            <w:tcW w:type="dxa" w:w="36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衡量店長對系統建議的採納程度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系統可用性</w:t>
            </w:r>
          </w:p>
        </w:tc>
        <w:tc>
          <w:tcPr>
            <w:tcW w:type="dxa" w:w="24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99.5%</w:t>
            </w:r>
          </w:p>
        </w:tc>
        <w:tc>
          <w:tcPr>
            <w:tcW w:type="dxa" w:w="36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核心叫貨建議服務需穩定運作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例外處理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供應商無法足量供貨：</w:t>
      </w:r>
      <w:r>
        <w:rPr>
          <w:sz w:val="22"/>
          <w:szCs w:val="22"/>
        </w:rPr>
        <w:t xml:space="preserve">允許店長人工 override 叫貨量，系統記錄 override 原因，回饋作為後續模型評估依據。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安全庫存或供應商資料缺失：</w:t>
      </w:r>
      <w:r>
        <w:rPr>
          <w:sz w:val="22"/>
          <w:szCs w:val="22"/>
        </w:rPr>
        <w:t xml:space="preserve">以品類預設值代入並標記待補齊，不阻擋叫貨建議產生。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4.3　庫存與安全庫存優化</w:t>
      </w:r>
    </w:p>
    <w:p>
      <w:pPr>
        <w:pStyle w:val="Heading3"/>
        <w:spacing w:after="100" w:before="200"/>
      </w:pPr>
      <w:r>
        <w:t xml:space="preserve">功能說明</w:t>
      </w:r>
    </w:p>
    <w:p>
      <w:pPr>
        <w:spacing w:after="160" w:line="300"/>
      </w:pPr>
      <w:r>
        <w:rPr>
          <w:sz w:val="22"/>
          <w:szCs w:val="22"/>
        </w:rPr>
        <w:t xml:space="preserve">依需求變異度與供應商前置時間變異度，動態計算各品項安全庫存水位，並依 ABC/XYZ 分類決定管理精細度。</w:t>
      </w:r>
    </w:p>
    <w:p>
      <w:pPr>
        <w:pStyle w:val="Heading3"/>
        <w:spacing w:after="100" w:before="200"/>
      </w:pPr>
      <w:r>
        <w:t xml:space="preserve">輸入規格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4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44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demand_avg / demand_std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近 12 週需求之平均與標準差（來自 Fact_Sales）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lead_time_avg / lead_time_std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供應商前置時間之平均與標準差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service_level_target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目標服務水準（如 95%）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unit_cost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decimal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品項單位成本（供 ABC 分類使用）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輸出規格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80"/>
      </w:tblGrid>
      <w:tr>
        <w:trPr>
          <w:tblHeader/>
        </w:trPr>
        <w:tc>
          <w:tcPr>
            <w:tcW w:type="dxa" w:w="2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50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store_id / sku_id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對應分店與品項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safety_stock_qty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5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計算後安全庫存量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abc_class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A／B／C 分類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xyz_class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X／Y／Z 分類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review_cycle_days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建議審查週期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演算法邏輯</w:t>
      </w:r>
    </w:p>
    <w:p>
      <w:pPr>
        <w:spacing w:after="160" w:line="300"/>
      </w:pPr>
      <w:r>
        <w:rPr>
          <w:sz w:val="22"/>
          <w:szCs w:val="22"/>
        </w:rPr>
        <w:t xml:space="preserve">安全庫存計算與分類邏輯如下：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80"/>
      </w:tblGrid>
      <w:tr>
        <w:tc>
          <w:tcPr>
            <w:tcW w:type="dxa" w:w="9280"/>
            <w:shd w:fill="F2F2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Z = service_level_z_score(service_level_target)  # 如 95% → Z=1.65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safety_stock_qty = Z * SQRT(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lead_time_avg * (demand_std ** 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+ (demand_avg ** 2) * (lead_time_std ** 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ABC 分類：依金額貢獻之累積佔比排序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 cumulative_value_pct &lt;= 80%: abc_class = 'A'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ELIF cumulative_value_pct &lt;= 95%: abc_class = 'B'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ELSE: abc_class = 'C'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XYZ 分類：依變異係數 CV = demand_std / demand_avg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 CV &lt; 0.5: xyz_class = 'X'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ELIF CV &lt;= 1.0: xyz_class = 'Y'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ELSE: xyz_class = 'Z'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參數設定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60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建議設定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service_level_target</w:t>
            </w:r>
          </w:p>
        </w:tc>
        <w:tc>
          <w:tcPr>
            <w:tcW w:type="dxa" w:w="6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類品項 97–99%；B/C 類品項 90–95%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分類重新計算頻率</w:t>
            </w:r>
          </w:p>
        </w:tc>
        <w:tc>
          <w:tcPr>
            <w:tcW w:type="dxa" w:w="6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每月一次，或促銷／新品上市後即時重算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評估與驗收標準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30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目標值</w:t>
            </w:r>
          </w:p>
        </w:tc>
        <w:tc>
          <w:tcPr>
            <w:tcW w:type="dxa" w:w="30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缺貨率（stock-out rate）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與目標服務水準一致（如 ≤5%）</w:t>
            </w:r>
          </w:p>
        </w:tc>
        <w:tc>
          <w:tcPr>
            <w:tcW w:type="dxa" w:w="3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驗證安全庫存設定是否有效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庫存周轉天數</w:t>
            </w:r>
          </w:p>
        </w:tc>
        <w:tc>
          <w:tcPr>
            <w:tcW w:type="dxa" w:w="30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對比企劃書第七節 ROI 試算數字</w:t>
            </w:r>
          </w:p>
        </w:tc>
        <w:tc>
          <w:tcPr>
            <w:tcW w:type="dxa" w:w="3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試點分店實測後校準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例外處理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新品項無歷史需求資料：</w:t>
      </w:r>
      <w:r>
        <w:rPr>
          <w:sz w:val="22"/>
          <w:szCs w:val="22"/>
        </w:rPr>
        <w:t xml:space="preserve">以同類品項之平均變異度代入計算安全庫存，上市滿 8 週後重新計算。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4.4　供應商評估與採購優化</w:t>
      </w:r>
    </w:p>
    <w:p>
      <w:pPr>
        <w:pStyle w:val="Heading3"/>
        <w:spacing w:after="100" w:before="200"/>
      </w:pPr>
      <w:r>
        <w:t xml:space="preserve">功能說明</w:t>
      </w:r>
    </w:p>
    <w:p>
      <w:pPr>
        <w:spacing w:after="160" w:line="300"/>
      </w:pPr>
      <w:r>
        <w:rPr>
          <w:sz w:val="22"/>
          <w:szCs w:val="22"/>
        </w:rPr>
        <w:t xml:space="preserve">以多指標加權評分建立供應商績效排名，並以最適化模型計算跨分店聯合採購之最低總成本組合。</w:t>
      </w:r>
    </w:p>
    <w:p>
      <w:pPr>
        <w:pStyle w:val="Heading3"/>
        <w:spacing w:after="100" w:before="200"/>
      </w:pPr>
      <w:r>
        <w:t xml:space="preserve">輸入規格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4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44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on_time_rate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供應商準時交貨率（近 12 週）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defect_rate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品質不良率（依驗收退貨紀錄計算）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price_competitiveness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報價相對於市場／其他供應商之相對競爭力指數（0–1）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payment_term_score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帳期條件標準化分數（0–1）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demand_i / supplier_capacity_j / moq_j / cost_ij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float/int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各分店需求量、供應商產能、MOQ 與報價（供 LP 模型使用）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輸出規格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80"/>
      </w:tblGrid>
      <w:tr>
        <w:trPr>
          <w:tblHeader/>
        </w:trPr>
        <w:tc>
          <w:tcPr>
            <w:tcW w:type="dxa" w:w="2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50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supplier_id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供應商代碼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score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5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綜合績效評分（0–100）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rank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同品類供應商排名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recommended_allocation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table</w:t>
            </w:r>
          </w:p>
        </w:tc>
        <w:tc>
          <w:tcPr>
            <w:tcW w:type="dxa" w:w="5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LP 模型輸出之各分店對各供應商建議採購量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演算法邏輯</w:t>
      </w:r>
    </w:p>
    <w:p>
      <w:pPr>
        <w:spacing w:after="160" w:line="300"/>
      </w:pPr>
      <w:r>
        <w:rPr>
          <w:sz w:val="22"/>
          <w:szCs w:val="22"/>
        </w:rPr>
        <w:t xml:space="preserve">評分模型與最適化模型分述如下：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80"/>
      </w:tblGrid>
      <w:tr>
        <w:tc>
          <w:tcPr>
            <w:tcW w:type="dxa" w:w="9280"/>
            <w:shd w:fill="F2F2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供應商績效評分（加權計分）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score = 100 *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0.35 * on_time_rate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+ 0.30 * (1 - defect_rate)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+ 0.25 * price_competitiveness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+ 0.10 * payment_term_score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跨店聯合採購最適化（線性規劃）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決策變數：x[i,j] = 分店 i 向供應商 j 採購之數量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目標：minimize  SUM_i SUM_j ( cost[i,j] * x[i,j]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限制：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SUM_j x[i,j] &gt;= demand[i]        # 各分店需求需被滿足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SUM_i x[i,j] &lt;= supplier_capacity[j]  # 不超過供應商產能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x[i,j] = 0  或  x[i,j] &gt;= moq[j]      # 若採購則需達最小訂購量</w:t>
            </w:r>
          </w:p>
        </w:tc>
      </w:tr>
    </w:tbl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權重（0.35 / 0.30 / 0.25 / 0.10）為初始建議值，需與採購團隊確認優先順序後調整；MOQ 的 on/off 邏輯需以混合整數規劃（MILP）搭配 binary 變數實作。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參數設定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60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建議設定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評分更新頻率</w:t>
            </w:r>
          </w:p>
        </w:tc>
        <w:tc>
          <w:tcPr>
            <w:tcW w:type="dxa" w:w="6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每月一次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聯合採購最適化執行頻率</w:t>
            </w:r>
          </w:p>
        </w:tc>
        <w:tc>
          <w:tcPr>
            <w:tcW w:type="dxa" w:w="6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每週或每次議價週期前執行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評估與驗收標準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4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2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目標值</w:t>
            </w:r>
          </w:p>
        </w:tc>
        <w:tc>
          <w:tcPr>
            <w:tcW w:type="dxa" w:w="34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供應商評分與實際履約表現相關性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人工稽核驗證評分合理性</w:t>
            </w:r>
          </w:p>
        </w:tc>
        <w:tc>
          <w:tcPr>
            <w:tcW w:type="dxa" w:w="3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每季由採購團隊覆核評分結果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聯合採購導入後總採購成本變化</w:t>
            </w:r>
          </w:p>
        </w:tc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對比企劃書 ROI 試算，追蹤實際降幅</w:t>
            </w:r>
          </w:p>
        </w:tc>
        <w:tc>
          <w:tcPr>
            <w:tcW w:type="dxa" w:w="3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以試點品類驗證後推廣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例外處理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供應商資料不足（新供應商無歷史履約紀錄）：</w:t>
      </w:r>
      <w:r>
        <w:rPr>
          <w:sz w:val="22"/>
          <w:szCs w:val="22"/>
        </w:rPr>
        <w:t xml:space="preserve">以品類平均分數作為預設評分，並標記為觀察期，待累積 8 週資料後重新計算。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4.5　異常偵測與耗損管理</w:t>
      </w:r>
    </w:p>
    <w:p>
      <w:pPr>
        <w:pStyle w:val="Heading3"/>
        <w:spacing w:after="100" w:before="200"/>
      </w:pPr>
      <w:r>
        <w:t xml:space="preserve">功能說明</w:t>
      </w:r>
    </w:p>
    <w:p>
      <w:pPr>
        <w:spacing w:after="160" w:line="300"/>
      </w:pPr>
      <w:r>
        <w:rPr>
          <w:sz w:val="22"/>
          <w:szCs w:val="22"/>
        </w:rPr>
        <w:t xml:space="preserve">比對理論用量與實際用量／庫存變化，即時偵測異常耗損與盤點差異，並以無監督模型補足規則型偵測難以涵蓋的異常型態。</w:t>
      </w:r>
    </w:p>
    <w:p>
      <w:pPr>
        <w:pStyle w:val="Heading3"/>
        <w:spacing w:after="100" w:before="200"/>
      </w:pPr>
      <w:r>
        <w:t xml:space="preserve">輸入規格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4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44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recipe_qty_per_unit（BOM）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品項配方表，定義每份銷售品項所需原物料用量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qty_sold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銷售數量（來自 Fact_Sales）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actual_usage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實際原物料消耗量（依庫存變化推算）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waste_qty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已登記報廢量（來自 Fact_Inventory）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輸出規格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80"/>
      </w:tblGrid>
      <w:tr>
        <w:trPr>
          <w:tblHeader/>
        </w:trPr>
        <w:tc>
          <w:tcPr>
            <w:tcW w:type="dxa" w:w="2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50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store_id / sku_id / date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string/date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對應分店、原物料、日期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variance_ratio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5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實際用量與理論用量之差異率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anomaly_score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Isolation Forest 輸出之異常分數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alert_level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高／中／低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alert_reason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示警原因說明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演算法邏輯</w:t>
      </w:r>
    </w:p>
    <w:p>
      <w:pPr>
        <w:spacing w:after="160" w:line="300"/>
      </w:pPr>
      <w:r>
        <w:rPr>
          <w:sz w:val="22"/>
          <w:szCs w:val="22"/>
        </w:rPr>
        <w:t xml:space="preserve">理論用量比對與異常偵測流程如下：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80"/>
      </w:tblGrid>
      <w:tr>
        <w:tc>
          <w:tcPr>
            <w:tcW w:type="dxa" w:w="9280"/>
            <w:shd w:fill="F2F2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theoretical_usage = SUM( recipe_qty_per_unit * qty_sold )  # 依 BOM 逐項加總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variance_ratio = (actual_usage - theoretical_usage) / theoretical_usage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 ABS(variance_ratio) &gt; threshold (預設 15%，依品項別可調整):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raise rule_based_alert(level='中')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Isolation Forest 無監督異常偵測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features = [variance_ratio, waste_qty_ratio, store_id_encoded,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sku_category_encoded, day_of_week]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 = IsolationForest(contamination=0.05)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anomaly_score = model.decision_function(features)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 anomaly_score 低於模型門檻: alert_level = '高'</w:t>
            </w:r>
          </w:p>
        </w:tc>
      </w:tr>
    </w:tbl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contamination 參數（預期異常比例）建議由 5% 初始值起，依試點期間人工稽核結果迭代調整。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參數設定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60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建議設定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variance_ratio 告警門檻</w:t>
            </w:r>
          </w:p>
        </w:tc>
        <w:tc>
          <w:tcPr>
            <w:tcW w:type="dxa" w:w="6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預設 ±15%，依品項別調整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Isolation Forest contamination</w:t>
            </w:r>
          </w:p>
        </w:tc>
        <w:tc>
          <w:tcPr>
            <w:tcW w:type="dxa" w:w="6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初始 5%，依試點資料迭代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模型重訓頻率</w:t>
            </w:r>
          </w:p>
        </w:tc>
        <w:tc>
          <w:tcPr>
            <w:tcW w:type="dxa" w:w="6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每月一次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評估與驗收標準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2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28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目標值</w:t>
            </w:r>
          </w:p>
        </w:tc>
        <w:tc>
          <w:tcPr>
            <w:tcW w:type="dxa" w:w="32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異常偵測 Precision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≥ 60%（試點期間）</w:t>
            </w:r>
          </w:p>
        </w:tc>
        <w:tc>
          <w:tcPr>
            <w:tcW w:type="dxa" w:w="3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避免過多誤報造成人工複核負擔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異常偵測 Recall</w:t>
            </w:r>
          </w:p>
        </w:tc>
        <w:tc>
          <w:tcPr>
            <w:tcW w:type="dxa" w:w="28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以人工稽核已知案例回測評估</w:t>
            </w:r>
          </w:p>
        </w:tc>
        <w:tc>
          <w:tcPr>
            <w:tcW w:type="dxa" w:w="32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隨資料累積持續校準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例外處理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BOM 資料不完整或未標準化：</w:t>
      </w:r>
      <w:r>
        <w:rPr>
          <w:sz w:val="22"/>
          <w:szCs w:val="22"/>
        </w:rPr>
        <w:t xml:space="preserve">此為模組上線前提，需於階段一資料盤點時列為優先補齊項目，缺失品項暫不納入異常偵測範圍。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4.6　動態定價與菜單工程聯動（選配）</w:t>
      </w:r>
    </w:p>
    <w:p>
      <w:pPr>
        <w:pStyle w:val="Heading3"/>
        <w:spacing w:after="100" w:before="200"/>
      </w:pPr>
      <w:r>
        <w:t xml:space="preserve">功能說明</w:t>
      </w:r>
    </w:p>
    <w:p>
      <w:pPr>
        <w:spacing w:after="160" w:line="300"/>
      </w:pPr>
      <w:r>
        <w:rPr>
          <w:sz w:val="22"/>
          <w:szCs w:val="22"/>
        </w:rPr>
        <w:t xml:space="preserve">結合成本波動與需求彈性分析，模擬不同定價與促銷組合對銷量及毛利的影響，供菜單管理團隊參考決策（非自動調整售價）。</w:t>
      </w:r>
    </w:p>
    <w:p>
      <w:pPr>
        <w:pStyle w:val="Heading3"/>
        <w:spacing w:after="100" w:before="200"/>
      </w:pPr>
      <w:r>
        <w:t xml:space="preserve">輸入規格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4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44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price_history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品項歷史售價序列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qty_sold_history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對應歷史銷量（來自 Fact_Sales）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ingredient_cost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decimal</w:t>
            </w:r>
          </w:p>
        </w:tc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原物料成本（依模組四報價與 BOM 計算之品項成本）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promo_flag_history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bool</w:t>
            </w:r>
          </w:p>
        </w:tc>
        <w:tc>
          <w:tcPr>
            <w:tcW w:type="dxa" w:w="44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歷史促銷標記（作為控制變數）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輸出規格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80"/>
      </w:tblGrid>
      <w:tr>
        <w:trPr>
          <w:tblHeader/>
        </w:trPr>
        <w:tc>
          <w:tcPr>
            <w:tcW w:type="dxa" w:w="2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50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sku_id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品項代碼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price_elasticity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5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價格彈性係數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suggested_price_range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建議定價區間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expected_margin_scenarios</w:t>
            </w:r>
          </w:p>
        </w:tc>
        <w:tc>
          <w:tcPr>
            <w:tcW w:type="dxa" w:w="1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table</w:t>
            </w:r>
          </w:p>
        </w:tc>
        <w:tc>
          <w:tcPr>
            <w:tcW w:type="dxa" w:w="5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不同定價情境下之預期銷量與毛利模擬結果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演算法邏輯</w:t>
      </w:r>
    </w:p>
    <w:p>
      <w:pPr>
        <w:spacing w:after="160" w:line="300"/>
      </w:pPr>
      <w:r>
        <w:rPr>
          <w:sz w:val="22"/>
          <w:szCs w:val="22"/>
        </w:rPr>
        <w:t xml:space="preserve">需求彈性模型與模擬邏輯如下：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80"/>
      </w:tblGrid>
      <w:tr>
        <w:tc>
          <w:tcPr>
            <w:tcW w:type="dxa" w:w="9280"/>
            <w:shd w:fill="F2F2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log(qty_sold) = beta0 + beta1 * log(price) + controls(promo_flag, season, dow)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price_elasticity = beta1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 each candidate_price in price_range: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expected_qty = predict(model, candidate_price, controls)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expected_margin = expected_qty * (candidate_price - ingredient_cost)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 (candidate_price, expected_qty, expected_margin) AS scenario</w:t>
            </w:r>
          </w:p>
        </w:tc>
      </w:tr>
    </w:tbl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本模組僅產出模擬結果供人工決策參考，不直接連動 POS 系統自動調整售價。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參數設定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60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建議設定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候選定價區間</w:t>
            </w:r>
          </w:p>
        </w:tc>
        <w:tc>
          <w:tcPr>
            <w:tcW w:type="dxa" w:w="6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現行售價 ±15% 內，以利真實可行性</w:t>
            </w:r>
          </w:p>
        </w:tc>
      </w:tr>
      <w:tr>
        <w:trPr>
          <w:cantSplit/>
        </w:trPr>
        <w:tc>
          <w:tcPr>
            <w:tcW w:type="dxa" w:w="32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模型重新校準頻率</w:t>
            </w:r>
          </w:p>
        </w:tc>
        <w:tc>
          <w:tcPr>
            <w:tcW w:type="dxa" w:w="60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每季一次，或原物料成本大幅波動時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評估與驗收標準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80"/>
      </w:tblGrid>
      <w:tr>
        <w:trPr>
          <w:tblHeader/>
        </w:trPr>
        <w:tc>
          <w:tcPr>
            <w:tcW w:type="dxa" w:w="32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30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目標值</w:t>
            </w:r>
          </w:p>
        </w:tc>
        <w:tc>
          <w:tcPr>
            <w:tcW w:type="dxa" w:w="30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定價建議採納率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由菜單管理團隊追蹤</w:t>
            </w:r>
          </w:p>
        </w:tc>
        <w:tc>
          <w:tcPr>
            <w:tcW w:type="dxa" w:w="3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非自動化 KPI，用於評估模組實用性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例外處理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新品項無歷史售價變化資料：</w:t>
      </w:r>
      <w:r>
        <w:rPr>
          <w:sz w:val="22"/>
          <w:szCs w:val="22"/>
        </w:rPr>
        <w:t xml:space="preserve">無法計算彈性係數，僅提供同類品項之市場定價區間參考。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五、系統介面規格</w:t>
      </w:r>
    </w:p>
    <w:p>
      <w:pPr>
        <w:spacing w:after="160" w:line="300"/>
      </w:pPr>
      <w:r>
        <w:rPr>
          <w:sz w:val="22"/>
          <w:szCs w:val="22"/>
        </w:rPr>
        <w:t xml:space="preserve">以下為各模組對外提供之核心 API 規劃，實際命名與版本控制策略需與工程團隊現有 API 規範對齊。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2700"/>
        <w:gridCol w:w="2680"/>
      </w:tblGrid>
      <w:tr>
        <w:trPr>
          <w:tblHeader/>
        </w:trPr>
        <w:tc>
          <w:tcPr>
            <w:tcW w:type="dxa" w:w="30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26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主要回應欄位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/api/v1/forecast/demand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取得指定分店／品項／日期範圍之需求預測</w:t>
            </w:r>
          </w:p>
        </w:tc>
        <w:tc>
          <w:tcPr>
            <w:tcW w:type="dxa" w:w="26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predicted_qty_p10/p50/p90, model_version</w:t>
            </w:r>
          </w:p>
        </w:tc>
      </w:tr>
      <w:tr>
        <w:trPr>
          <w:cantSplit/>
        </w:trPr>
        <w:tc>
          <w:tcPr>
            <w:tcW w:type="dxa" w:w="30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/api/v1/replenishment/recommendation</w:t>
            </w:r>
          </w:p>
        </w:tc>
        <w:tc>
          <w:tcPr>
            <w:tcW w:type="dxa" w:w="9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取得建議叫貨單</w:t>
            </w:r>
          </w:p>
        </w:tc>
        <w:tc>
          <w:tcPr>
            <w:tcW w:type="dxa" w:w="26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recommended_order_qty, exception_flag, exception_reason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/api/v1/inventory/safety-stock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取得安全庫存與分類設定</w:t>
            </w:r>
          </w:p>
        </w:tc>
        <w:tc>
          <w:tcPr>
            <w:tcW w:type="dxa" w:w="26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safety_stock_qty, abc_class, xyz_class</w:t>
            </w:r>
          </w:p>
        </w:tc>
      </w:tr>
      <w:tr>
        <w:trPr>
          <w:cantSplit/>
        </w:trPr>
        <w:tc>
          <w:tcPr>
            <w:tcW w:type="dxa" w:w="30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/api/v1/supplier/score</w:t>
            </w:r>
          </w:p>
        </w:tc>
        <w:tc>
          <w:tcPr>
            <w:tcW w:type="dxa" w:w="9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取得供應商績效評分與排名</w:t>
            </w:r>
          </w:p>
        </w:tc>
        <w:tc>
          <w:tcPr>
            <w:tcW w:type="dxa" w:w="26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score, rank, on_time_rate, defect_rate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/api/v1/procurement/allocation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觸發跨店聯合採購最適化計算</w:t>
            </w:r>
          </w:p>
        </w:tc>
        <w:tc>
          <w:tcPr>
            <w:tcW w:type="dxa" w:w="26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recommended_allocation（各店對各供應商採購量）</w:t>
            </w:r>
          </w:p>
        </w:tc>
      </w:tr>
      <w:tr>
        <w:trPr>
          <w:cantSplit/>
        </w:trPr>
        <w:tc>
          <w:tcPr>
            <w:tcW w:type="dxa" w:w="30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/api/v1/anomaly/alerts</w:t>
            </w:r>
          </w:p>
        </w:tc>
        <w:tc>
          <w:tcPr>
            <w:tcW w:type="dxa" w:w="9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取得異常耗損警示清單</w:t>
            </w:r>
          </w:p>
        </w:tc>
        <w:tc>
          <w:tcPr>
            <w:tcW w:type="dxa" w:w="26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variance_ratio, anomaly_score, alert_level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/api/v1/pricing/suggestion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（選配）取得動態定價建議</w:t>
            </w:r>
          </w:p>
        </w:tc>
        <w:tc>
          <w:tcPr>
            <w:tcW w:type="dxa" w:w="26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price_elasticity, suggested_price_range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六、非功能性需求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效能：</w:t>
      </w:r>
      <w:r>
        <w:rPr>
          <w:sz w:val="22"/>
          <w:szCs w:val="22"/>
        </w:rPr>
        <w:t xml:space="preserve">每日批次預測與叫貨建議需於營運排程前完成，建議凌晨 2:00 啟動，於 4:00 前完成全品項預測與叫貨建議產出。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可用性：</w:t>
      </w:r>
      <w:r>
        <w:rPr>
          <w:sz w:val="22"/>
          <w:szCs w:val="22"/>
        </w:rPr>
        <w:t xml:space="preserve">核心叫貨建議相關服務（模組一、二）可用性目標 99.5%；其餘模組目標 99%。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資料安全與存取控制：</w:t>
      </w:r>
      <w:r>
        <w:rPr>
          <w:sz w:val="22"/>
          <w:szCs w:val="22"/>
        </w:rPr>
        <w:t xml:space="preserve">供應商報價、成本與帳期等敏感資料需依角色分級存取（RBAC），並符合公司既有資訊安全政策；跨店資料傳輸需加密。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可追溯性：</w:t>
      </w:r>
      <w:r>
        <w:rPr>
          <w:sz w:val="22"/>
          <w:szCs w:val="22"/>
        </w:rPr>
        <w:t xml:space="preserve">所有模型輸出需記錄 model_version 與 generated_at，供事後稽核與問題回溯。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MLOps 監控：</w:t>
      </w:r>
      <w:r>
        <w:rPr>
          <w:sz w:val="22"/>
          <w:szCs w:val="22"/>
        </w:rPr>
        <w:t xml:space="preserve">每週監控各模組準確度指標（如模組一 WMAPE），若連續兩週超出門檻 10% 以上，觸發重訓排程或通知資料科學團隊人工介入；模型版本需納入模型註冊表（model registry）管理。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七、跨模組驗收標準總表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180"/>
      </w:tblGrid>
      <w:tr>
        <w:trPr>
          <w:tblHeader/>
        </w:trPr>
        <w:tc>
          <w:tcPr>
            <w:tcW w:type="dxa" w:w="26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模組</w:t>
            </w:r>
          </w:p>
        </w:tc>
        <w:tc>
          <w:tcPr>
            <w:tcW w:type="dxa" w:w="350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關鍵驗收指標</w:t>
            </w:r>
          </w:p>
        </w:tc>
        <w:tc>
          <w:tcPr>
            <w:tcW w:type="dxa" w:w="3180"/>
            <w:shd w:fill="1F4E5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目標值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4.1 智慧需求預測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WMAPE（P50）</w:t>
            </w:r>
          </w:p>
        </w:tc>
        <w:tc>
          <w:tcPr>
            <w:tcW w:type="dxa" w:w="31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類品項 ≤15%；其餘品項 ≤25%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4.2 智慧自動叫貨</w:t>
            </w:r>
          </w:p>
        </w:tc>
        <w:tc>
          <w:tcPr>
            <w:tcW w:type="dxa" w:w="35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建議叫貨量與最終送出差異率</w:t>
            </w:r>
          </w:p>
        </w:tc>
        <w:tc>
          <w:tcPr>
            <w:tcW w:type="dxa" w:w="31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≤ 10%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4.3 庫存與安全庫存優化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缺貨率</w:t>
            </w:r>
          </w:p>
        </w:tc>
        <w:tc>
          <w:tcPr>
            <w:tcW w:type="dxa" w:w="31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符合各品項目標服務水準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4.4 供應商評估與採購優化</w:t>
            </w:r>
          </w:p>
        </w:tc>
        <w:tc>
          <w:tcPr>
            <w:tcW w:type="dxa" w:w="35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評分合理性人工覆核通過率</w:t>
            </w:r>
          </w:p>
        </w:tc>
        <w:tc>
          <w:tcPr>
            <w:tcW w:type="dxa" w:w="31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每季覆核，覆核通過率 ≥ 90%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4.5 異常偵測與耗損管理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異常偵測 Precision</w:t>
            </w:r>
          </w:p>
        </w:tc>
        <w:tc>
          <w:tcPr>
            <w:tcW w:type="dxa" w:w="31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≥ 60%（試點期間）</w:t>
            </w:r>
          </w:p>
        </w:tc>
      </w:tr>
      <w:tr>
        <w:trPr>
          <w:cantSplit/>
        </w:trPr>
        <w:tc>
          <w:tcPr>
            <w:tcW w:type="dxa" w:w="26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4.6 動態定價與菜單工程聯動</w:t>
            </w:r>
          </w:p>
        </w:tc>
        <w:tc>
          <w:tcPr>
            <w:tcW w:type="dxa" w:w="350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定價建議採納率</w:t>
            </w:r>
          </w:p>
        </w:tc>
        <w:tc>
          <w:tcPr>
            <w:tcW w:type="dxa" w:w="3180"/>
            <w:shd w:fill="EA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由菜單管理團隊追蹤（無強制目標）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上述驗收標準為初始建議值，正式導入前需與試點分店實際資料重新驗證，並與企劃書第七節之 ROI 試算數字相互校準。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連鎖餐飲機器學習叫貨與成本控管技術規格書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C" w:sz="6"/>
      </w:pBdr>
      <w:spacing w:after="160" w:before="360"/>
    </w:pPr>
    <w:rPr>
      <w:rFonts w:ascii="Microsoft JhengHei" w:cs="Microsoft JhengHei" w:eastAsia="Microsoft JhengHei" w:hAnsi="Microsoft JhengHei"/>
      <w:b/>
      <w:bCs/>
      <w:color w:val="1F4E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Microsoft JhengHei" w:cs="Microsoft JhengHei" w:eastAsia="Microsoft JhengHei" w:hAnsi="Microsoft JhengHei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Microsoft JhengHei" w:cs="Microsoft JhengHei" w:eastAsia="Microsoft JhengHei" w:hAnsi="Microsoft JhengHei"/>
      <w:b/>
      <w:bCs/>
      <w:color w:val="1F4E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2026-08-06T05:54:18.881Z</dcterms:created>
  <dcterms:modified xsi:type="dcterms:W3CDTF">2026-08-06T05:54:18.881Z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