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Georgia" w:cs="Georgia" w:eastAsia="Georgia" w:hAnsi="Georgia"/>
          <w:b/>
          <w:bCs/>
          <w:color w:val="2B3A42"/>
          <w:sz w:val="72"/>
          <w:szCs w:val="72"/>
        </w:rPr>
        <w:t xml:space="preserve">stonisi.gr</w:t>
      </w:r>
    </w:p>
    <w:p>
      <w:pPr>
        <w:spacing w:after="240"/>
      </w:pPr>
      <w:r>
        <w:rPr>
          <w:rFonts w:ascii="Georgia" w:cs="Georgia" w:eastAsia="Georgia" w:hAnsi="Georgia"/>
          <w:i/>
          <w:iCs/>
          <w:color w:val="6B4423"/>
          <w:sz w:val="32"/>
          <w:szCs w:val="32"/>
        </w:rPr>
        <w:t xml:space="preserve">A redesign brief and information architecture</w:t>
      </w:r>
    </w:p>
    <w:p>
      <w:pPr>
        <w:spacing w:after="80"/>
      </w:pPr>
      <w:r>
        <w:rPr>
          <w:rFonts w:ascii="Calibri" w:cs="Calibri" w:eastAsia="Calibri" w:hAnsi="Calibri"/>
          <w:color w:val="888888"/>
          <w:sz w:val="22"/>
          <w:szCs w:val="22"/>
        </w:rPr>
        <w:t xml:space="preserve">Phase 1 of 5</w:t>
      </w:r>
    </w:p>
    <w:p>
      <w:pPr>
        <w:spacing w:after="80"/>
      </w:pPr>
      <w:r>
        <w:rPr>
          <w:rFonts w:ascii="Calibri" w:cs="Calibri" w:eastAsia="Calibri" w:hAnsi="Calibri"/>
          <w:color w:val="888888"/>
          <w:sz w:val="22"/>
          <w:szCs w:val="22"/>
        </w:rPr>
        <w:t xml:space="preserve">Prepared for Ilia Giannakakis</w:t>
      </w:r>
    </w:p>
    <w:p>
      <w:pPr>
        <w:spacing w:after="1200"/>
      </w:pPr>
      <w:r>
        <w:rPr>
          <w:rFonts w:ascii="Calibri" w:cs="Calibri" w:eastAsia="Calibri" w:hAnsi="Calibri"/>
          <w:color w:val="888888"/>
          <w:sz w:val="22"/>
          <w:szCs w:val="22"/>
        </w:rPr>
        <w:t xml:space="preserve">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5A2B" w:sz="12"/>
              <w:left w:val="single" w:color="8B5A2B" w:sz="12"/>
              <w:bottom w:val="single" w:color="CCCCCC" w:sz="4"/>
              <w:right w:val="single" w:color="CCCCCC" w:sz="4"/>
            </w:tcBorders>
            <w:shd w:fill="FAF5EE" w:val="clear"/>
            <w:tcMar>
              <w:top w:type="dxa" w:w="160"/>
              <w:left w:type="dxa" w:w="200"/>
              <w:bottom w:type="dxa" w:w="160"/>
              <w:right w:type="dxa" w:w="200"/>
            </w:tcMar>
          </w:tcPr>
          <w:p>
            <w:pPr>
              <w:spacing w:after="60"/>
            </w:pPr>
            <w:r>
              <w:rPr>
                <w:rFonts w:ascii="Georgia" w:cs="Georgia" w:eastAsia="Georgia" w:hAnsi="Georgia"/>
                <w:b/>
                <w:bCs/>
                <w:color w:val="6B4423"/>
                <w:sz w:val="22"/>
                <w:szCs w:val="22"/>
              </w:rPr>
              <w:t xml:space="preserve">One-line vision</w:t>
            </w:r>
          </w:p>
          <w:p>
            <w:r>
              <w:rPr>
                <w:rFonts w:ascii="Georgia" w:cs="Georgia" w:eastAsia="Georgia" w:hAnsi="Georgia"/>
                <w:sz w:val="22"/>
                <w:szCs w:val="22"/>
              </w:rPr>
              <w:t xml:space="preserve">A typographically disciplined, Greek-first regional newspaper online: calm, authoritative, warm — a place readers trust to sit with for ten minutes, and can also glance at in ten seconds.</w:t>
            </w:r>
          </w:p>
        </w:tc>
      </w:tr>
    </w:tbl>
    <w:p>
      <w:r>
        <w:br w:type="page"/>
      </w:r>
    </w:p>
    <w:p>
      <w:pPr>
        <w:pStyle w:val="Heading1"/>
        <w:spacing w:after="120" w:before="360"/>
      </w:pPr>
      <w:r>
        <w:rPr>
          <w:rFonts w:ascii="Georgia" w:cs="Georgia" w:eastAsia="Georgia" w:hAnsi="Georgia"/>
          <w:b/>
          <w:bCs/>
          <w:sz w:val="36"/>
          <w:szCs w:val="36"/>
        </w:rPr>
        <w:t xml:space="preserve">1. Context</w:t>
      </w:r>
    </w:p>
    <w:p>
      <w:pPr>
        <w:spacing w:after="120" w:line="300"/>
      </w:pPr>
      <w:r>
        <w:rPr>
          <w:rFonts w:ascii="Georgia" w:cs="Georgia" w:eastAsia="Georgia" w:hAnsi="Georgia"/>
          <w:sz w:val="22"/>
          <w:szCs w:val="22"/>
        </w:rPr>
        <w:t xml:space="preserve">stonisi.gr is the electronic newspaper of Lesvos and the North Aegean — a regional publication whose remit reaches well beyond the island. Its coverage of migration, the Aegean border, maritime affairs and island life gives it a voice that matters nationally, even though its readership is rooted locally. The current site has served well, but its visual language, reading comfort, mobile behaviour and accessibility are overdue a reconsideration.</w:t>
      </w:r>
    </w:p>
    <w:p>
      <w:pPr>
        <w:spacing w:after="120" w:line="300"/>
      </w:pPr>
      <w:r>
        <w:rPr>
          <w:rFonts w:ascii="Georgia" w:cs="Georgia" w:eastAsia="Georgia" w:hAnsi="Georgia"/>
          <w:sz w:val="22"/>
          <w:szCs w:val="22"/>
        </w:rPr>
        <w:t xml:space="preserve">This brief is the first of five phased deliverables. It sets the shared frame — audience, principles, information architecture, tone — against which every subsequent design decision will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5A2B" w:sz="12"/>
              <w:left w:val="single" w:color="8B5A2B" w:sz="12"/>
              <w:bottom w:val="single" w:color="CCCCCC" w:sz="4"/>
              <w:right w:val="single" w:color="CCCCCC" w:sz="4"/>
            </w:tcBorders>
            <w:shd w:fill="FAF5EE" w:val="clear"/>
            <w:tcMar>
              <w:top w:type="dxa" w:w="160"/>
              <w:left w:type="dxa" w:w="200"/>
              <w:bottom w:type="dxa" w:w="160"/>
              <w:right w:type="dxa" w:w="200"/>
            </w:tcMar>
          </w:tcPr>
          <w:p>
            <w:pPr>
              <w:spacing w:after="60"/>
            </w:pPr>
            <w:r>
              <w:rPr>
                <w:rFonts w:ascii="Georgia" w:cs="Georgia" w:eastAsia="Georgia" w:hAnsi="Georgia"/>
                <w:b/>
                <w:bCs/>
                <w:color w:val="6B4423"/>
                <w:sz w:val="22"/>
                <w:szCs w:val="22"/>
              </w:rPr>
              <w:t xml:space="preserve">A note on method</w:t>
            </w:r>
          </w:p>
          <w:p>
            <w:r>
              <w:rPr>
                <w:rFonts w:ascii="Georgia" w:cs="Georgia" w:eastAsia="Georgia" w:hAnsi="Georgia"/>
                <w:sz w:val="22"/>
                <w:szCs w:val="22"/>
              </w:rPr>
              <w:t xml:space="preserve">Because the current production site could not be fetched during this drafting session, points that describe the existing site are drawn from domain knowledge rather than a live audit. They are marked where relevant and should be reviewed by the editorial team.</w:t>
            </w:r>
          </w:p>
        </w:tc>
      </w:tr>
    </w:tbl>
    <w:p>
      <w:pPr>
        <w:pStyle w:val="Heading1"/>
        <w:spacing w:after="120" w:before="360"/>
      </w:pPr>
      <w:r>
        <w:rPr>
          <w:rFonts w:ascii="Georgia" w:cs="Georgia" w:eastAsia="Georgia" w:hAnsi="Georgia"/>
          <w:b/>
          <w:bCs/>
          <w:sz w:val="36"/>
          <w:szCs w:val="36"/>
        </w:rPr>
        <w:t xml:space="preserve">2. Audience</w:t>
      </w:r>
    </w:p>
    <w:p>
      <w:pPr>
        <w:spacing w:after="120" w:line="300"/>
      </w:pPr>
      <w:r>
        <w:rPr>
          <w:rFonts w:ascii="Georgia" w:cs="Georgia" w:eastAsia="Georgia" w:hAnsi="Georgia"/>
          <w:sz w:val="22"/>
          <w:szCs w:val="22"/>
        </w:rPr>
        <w:t xml:space="preserve">The redesign serves three overlapping reader groups, each with a distinct mode.</w:t>
      </w:r>
    </w:p>
    <w:p>
      <w:pPr>
        <w:pStyle w:val="Heading2"/>
        <w:spacing w:after="120" w:before="240"/>
      </w:pPr>
      <w:r>
        <w:rPr>
          <w:rFonts w:ascii="Georgia" w:cs="Georgia" w:eastAsia="Georgia" w:hAnsi="Georgia"/>
          <w:b/>
          <w:bCs/>
          <w:sz w:val="28"/>
          <w:szCs w:val="28"/>
        </w:rPr>
        <w:t xml:space="preserve">The local reader</w:t>
      </w:r>
    </w:p>
    <w:p>
      <w:pPr>
        <w:spacing w:after="120" w:line="300"/>
      </w:pPr>
      <w:r>
        <w:rPr>
          <w:rFonts w:ascii="Georgia" w:cs="Georgia" w:eastAsia="Georgia" w:hAnsi="Georgia"/>
          <w:sz w:val="22"/>
          <w:szCs w:val="22"/>
        </w:rPr>
        <w:t xml:space="preserve">A resident of Lesvos or the North Aegean who returns daily. They come for municipal decisions, obituaries, weather, transport, school notices, sport and civic accountability. They scan — the homepage must reward a 15-second visit — but they also settle in when a story breaks on the island.</w:t>
      </w:r>
    </w:p>
    <w:p>
      <w:pPr>
        <w:pStyle w:val="Heading2"/>
        <w:spacing w:after="120" w:before="240"/>
      </w:pPr>
      <w:r>
        <w:rPr>
          <w:rFonts w:ascii="Georgia" w:cs="Georgia" w:eastAsia="Georgia" w:hAnsi="Georgia"/>
          <w:b/>
          <w:bCs/>
          <w:sz w:val="28"/>
          <w:szCs w:val="28"/>
        </w:rPr>
        <w:t xml:space="preserve">The diaspora and mainland reader</w:t>
      </w:r>
    </w:p>
    <w:p>
      <w:pPr>
        <w:spacing w:after="120" w:line="300"/>
      </w:pPr>
      <w:r>
        <w:rPr>
          <w:rFonts w:ascii="Georgia" w:cs="Georgia" w:eastAsia="Georgia" w:hAnsi="Georgia"/>
          <w:sz w:val="22"/>
          <w:szCs w:val="22"/>
        </w:rPr>
        <w:t xml:space="preserve">Greeks with ties to the islands, or mainland readers who follow the migration story, shipping, or island politics. They arrive from Facebook, Google News, and search. They need obvious context: where is this, when did it happen, who is involved.</w:t>
      </w:r>
    </w:p>
    <w:p>
      <w:pPr>
        <w:pStyle w:val="Heading2"/>
        <w:spacing w:after="120" w:before="240"/>
      </w:pPr>
      <w:r>
        <w:rPr>
          <w:rFonts w:ascii="Georgia" w:cs="Georgia" w:eastAsia="Georgia" w:hAnsi="Georgia"/>
          <w:b/>
          <w:bCs/>
          <w:sz w:val="28"/>
          <w:szCs w:val="28"/>
        </w:rPr>
        <w:t xml:space="preserve">The international and specialist reader</w:t>
      </w:r>
    </w:p>
    <w:p>
      <w:pPr>
        <w:spacing w:after="120" w:line="300"/>
      </w:pPr>
      <w:r>
        <w:rPr>
          <w:rFonts w:ascii="Georgia" w:cs="Georgia" w:eastAsia="Georgia" w:hAnsi="Georgia"/>
          <w:sz w:val="22"/>
          <w:szCs w:val="22"/>
        </w:rPr>
        <w:t xml:space="preserve">Journalists, NGO workers, researchers and policy readers who consult stonisi.gr because it reports from the border. They need stable URLs, quotable body text, clear timestamps, and images with meaningful alt text.</w:t>
      </w:r>
    </w:p>
    <w:p>
      <w:pPr>
        <w:pStyle w:val="Heading1"/>
        <w:spacing w:after="120" w:before="360"/>
      </w:pPr>
      <w:r>
        <w:rPr>
          <w:rFonts w:ascii="Georgia" w:cs="Georgia" w:eastAsia="Georgia" w:hAnsi="Georgia"/>
          <w:b/>
          <w:bCs/>
          <w:sz w:val="36"/>
          <w:szCs w:val="36"/>
        </w:rPr>
        <w:t xml:space="preserve">3. Goals</w:t>
      </w:r>
    </w:p>
    <w:p>
      <w:pPr>
        <w:pStyle w:val="ListParagraph"/>
        <w:numPr>
          <w:ilvl w:val="0"/>
          <w:numId w:val="2"/>
        </w:numPr>
        <w:spacing w:after="80" w:line="280"/>
      </w:pPr>
      <w:r>
        <w:rPr>
          <w:rFonts w:ascii="Georgia" w:cs="Georgia" w:eastAsia="Georgia" w:hAnsi="Georgia"/>
          <w:sz w:val="22"/>
          <w:szCs w:val="22"/>
        </w:rPr>
        <w:t xml:space="preserve">Rebuild reader trust through calm, considered editorial presentation.</w:t>
      </w:r>
    </w:p>
    <w:p>
      <w:pPr>
        <w:pStyle w:val="ListParagraph"/>
        <w:numPr>
          <w:ilvl w:val="0"/>
          <w:numId w:val="2"/>
        </w:numPr>
        <w:spacing w:after="80" w:line="280"/>
      </w:pPr>
      <w:r>
        <w:rPr>
          <w:rFonts w:ascii="Georgia" w:cs="Georgia" w:eastAsia="Georgia" w:hAnsi="Georgia"/>
          <w:sz w:val="22"/>
          <w:szCs w:val="22"/>
        </w:rPr>
        <w:t xml:space="preserve">Cut the time to the first legible headline on mobile 3G to under two seconds.</w:t>
      </w:r>
    </w:p>
    <w:p>
      <w:pPr>
        <w:pStyle w:val="ListParagraph"/>
        <w:numPr>
          <w:ilvl w:val="0"/>
          <w:numId w:val="2"/>
        </w:numPr>
        <w:spacing w:after="80" w:line="280"/>
      </w:pPr>
      <w:r>
        <w:rPr>
          <w:rFonts w:ascii="Georgia" w:cs="Georgia" w:eastAsia="Georgia" w:hAnsi="Georgia"/>
          <w:sz w:val="22"/>
          <w:szCs w:val="22"/>
        </w:rPr>
        <w:t xml:space="preserve">Meet WCAG 2.1 AA across all core templates, with a roadmap toward AAA on text contrast and reading paths.</w:t>
      </w:r>
    </w:p>
    <w:p>
      <w:pPr>
        <w:pStyle w:val="ListParagraph"/>
        <w:numPr>
          <w:ilvl w:val="0"/>
          <w:numId w:val="2"/>
        </w:numPr>
        <w:spacing w:after="80" w:line="280"/>
      </w:pPr>
      <w:r>
        <w:rPr>
          <w:rFonts w:ascii="Georgia" w:cs="Georgia" w:eastAsia="Georgia" w:hAnsi="Georgia"/>
          <w:sz w:val="22"/>
          <w:szCs w:val="22"/>
        </w:rPr>
        <w:t xml:space="preserve">Preserve — and, where possible, improve — advertising yield while lowering its perceived aggression.</w:t>
      </w:r>
    </w:p>
    <w:p>
      <w:pPr>
        <w:pStyle w:val="ListParagraph"/>
        <w:numPr>
          <w:ilvl w:val="0"/>
          <w:numId w:val="2"/>
        </w:numPr>
        <w:spacing w:after="80" w:line="280"/>
      </w:pPr>
      <w:r>
        <w:rPr>
          <w:rFonts w:ascii="Georgia" w:cs="Georgia" w:eastAsia="Georgia" w:hAnsi="Georgia"/>
          <w:sz w:val="22"/>
          <w:szCs w:val="22"/>
        </w:rPr>
        <w:t xml:space="preserve">Give the editorial team a design system they can extend without a designer for routine work.</w:t>
      </w:r>
    </w:p>
    <w:p>
      <w:pPr>
        <w:pStyle w:val="ListParagraph"/>
        <w:numPr>
          <w:ilvl w:val="0"/>
          <w:numId w:val="2"/>
        </w:numPr>
        <w:spacing w:after="80" w:line="280"/>
      </w:pPr>
      <w:r>
        <w:rPr>
          <w:rFonts w:ascii="Georgia" w:cs="Georgia" w:eastAsia="Georgia" w:hAnsi="Georgia"/>
          <w:sz w:val="22"/>
          <w:szCs w:val="22"/>
        </w:rPr>
        <w:t xml:space="preserve">Differentiate stonisi.gr from the visually uniform mass of Greek news portals without sacrificing familiarity.</w:t>
      </w:r>
    </w:p>
    <w:p>
      <w:pPr>
        <w:pStyle w:val="Heading1"/>
        <w:spacing w:after="120" w:before="360"/>
      </w:pPr>
      <w:r>
        <w:rPr>
          <w:rFonts w:ascii="Georgia" w:cs="Georgia" w:eastAsia="Georgia" w:hAnsi="Georgia"/>
          <w:b/>
          <w:bCs/>
          <w:sz w:val="36"/>
          <w:szCs w:val="36"/>
        </w:rPr>
        <w:t xml:space="preserve">4. Design principles</w:t>
      </w:r>
    </w:p>
    <w:p>
      <w:pPr>
        <w:spacing w:after="120" w:line="300"/>
      </w:pPr>
      <w:r>
        <w:rPr>
          <w:rFonts w:ascii="Georgia" w:cs="Georgia" w:eastAsia="Georgia" w:hAnsi="Georgia"/>
          <w:sz w:val="22"/>
          <w:szCs w:val="22"/>
        </w:rPr>
        <w:t xml:space="preserve">Eight principles guide every decision that follows. The first — balance — is the word Ilia chose to anchor the project; the others inherit from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Principle</w:t>
            </w:r>
          </w:p>
        </w:tc>
        <w:tc>
          <w:tcPr>
            <w:tcW w:type="dxa" w:w="6826"/>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What it means in practice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Balance</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Every screen reconciles opposing forces: tradition ↔ modernity, density ↔ calm, warmth ↔ authority. No single axis wins.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Typography first</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The page earns its aesthetic from type. Imagery and colour enhance; they do not compensate.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Greek, not translated</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Type pairings are chosen for Greek at the character level — optical sizes, x-height, accent clarity. English is the guest, not the host.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Reading is sacred</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Long-form reading comfort (measure, leading, rag) is a hard constraint, not a cosmetic choice.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Accessible by default</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WCAG 2.1 AA is a floor, not a ceiling. We design for keyboard, screen reader, motor-impaired and low-vision readers from the start.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Mobile is home</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Layouts are engineered for a 375 px column first; desktop is an enhanced view of the same content model.</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Advertising respects the reader</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Ads are visible and viable, but never outcompete editorial for attention or performance budget.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Performance is design</w:t>
            </w:r>
          </w:p>
        </w:tc>
        <w:tc>
          <w:tcPr>
            <w:tcW w:type="dxa" w:w="68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Core Web Vitals targets are part of the aesthetic — jank, layout shift and slow fonts are design flaws.</w:t>
            </w:r>
          </w:p>
        </w:tc>
      </w:tr>
    </w:tbl>
    <w:p>
      <w:r>
        <w:br w:type="page"/>
      </w:r>
    </w:p>
    <w:p>
      <w:pPr>
        <w:pStyle w:val="Heading1"/>
        <w:spacing w:after="120" w:before="360"/>
      </w:pPr>
      <w:r>
        <w:rPr>
          <w:rFonts w:ascii="Georgia" w:cs="Georgia" w:eastAsia="Georgia" w:hAnsi="Georgia"/>
          <w:b/>
          <w:bCs/>
          <w:sz w:val="36"/>
          <w:szCs w:val="36"/>
        </w:rPr>
        <w:t xml:space="preserve">5. Editorial tone and voice</w:t>
      </w:r>
    </w:p>
    <w:p>
      <w:pPr>
        <w:spacing w:after="120" w:line="300"/>
      </w:pPr>
      <w:r>
        <w:rPr>
          <w:rFonts w:ascii="Georgia" w:cs="Georgia" w:eastAsia="Georgia" w:hAnsi="Georgia"/>
          <w:sz w:val="22"/>
          <w:szCs w:val="22"/>
        </w:rPr>
        <w:t xml:space="preserve">The tone sits between the broadsheet and the magazine. Serious, but not austere. Warm, but not folksy. Confident, but unshowy. Concretely, this means:</w:t>
      </w:r>
    </w:p>
    <w:p>
      <w:pPr>
        <w:pStyle w:val="ListParagraph"/>
        <w:numPr>
          <w:ilvl w:val="0"/>
          <w:numId w:val="2"/>
        </w:numPr>
        <w:spacing w:after="80" w:line="280"/>
      </w:pPr>
      <w:r>
        <w:rPr>
          <w:rFonts w:ascii="Georgia" w:cs="Georgia" w:eastAsia="Georgia" w:hAnsi="Georgia"/>
          <w:sz w:val="22"/>
          <w:szCs w:val="22"/>
        </w:rPr>
        <w:t xml:space="preserve">Headlines are declarative rather than sensational — the design resists the temptation to shout.</w:t>
      </w:r>
    </w:p>
    <w:p>
      <w:pPr>
        <w:pStyle w:val="ListParagraph"/>
        <w:numPr>
          <w:ilvl w:val="0"/>
          <w:numId w:val="2"/>
        </w:numPr>
        <w:spacing w:after="80" w:line="280"/>
      </w:pPr>
      <w:r>
        <w:rPr>
          <w:rFonts w:ascii="Georgia" w:cs="Georgia" w:eastAsia="Georgia" w:hAnsi="Georgia"/>
          <w:sz w:val="22"/>
          <w:szCs w:val="22"/>
        </w:rPr>
        <w:t xml:space="preserve">Body text treats readers as adults: full sentences, unhurried pace, an appropriate measure for Greek.</w:t>
      </w:r>
    </w:p>
    <w:p>
      <w:pPr>
        <w:pStyle w:val="ListParagraph"/>
        <w:numPr>
          <w:ilvl w:val="0"/>
          <w:numId w:val="2"/>
        </w:numPr>
        <w:spacing w:after="80" w:line="280"/>
      </w:pPr>
      <w:r>
        <w:rPr>
          <w:rFonts w:ascii="Georgia" w:cs="Georgia" w:eastAsia="Georgia" w:hAnsi="Georgia"/>
          <w:sz w:val="22"/>
          <w:szCs w:val="22"/>
        </w:rPr>
        <w:t xml:space="preserve">Imagery leans documentary and photographic over stock or iconographic.</w:t>
      </w:r>
    </w:p>
    <w:p>
      <w:pPr>
        <w:pStyle w:val="ListParagraph"/>
        <w:numPr>
          <w:ilvl w:val="0"/>
          <w:numId w:val="2"/>
        </w:numPr>
        <w:spacing w:after="80" w:line="280"/>
      </w:pPr>
      <w:r>
        <w:rPr>
          <w:rFonts w:ascii="Georgia" w:cs="Georgia" w:eastAsia="Georgia" w:hAnsi="Georgia"/>
          <w:sz w:val="22"/>
          <w:szCs w:val="22"/>
        </w:rPr>
        <w:t xml:space="preserve">Colour is used with restraint: there is one warm accent, one authoritative dark, and a deep roster of neutrals. Colour never carries meaning alone.</w:t>
      </w:r>
    </w:p>
    <w:p>
      <w:pPr>
        <w:pStyle w:val="ListParagraph"/>
        <w:numPr>
          <w:ilvl w:val="0"/>
          <w:numId w:val="2"/>
        </w:numPr>
        <w:spacing w:after="80" w:line="280"/>
      </w:pPr>
      <w:r>
        <w:rPr>
          <w:rFonts w:ascii="Georgia" w:cs="Georgia" w:eastAsia="Georgia" w:hAnsi="Georgia"/>
          <w:sz w:val="22"/>
          <w:szCs w:val="22"/>
        </w:rPr>
        <w:t xml:space="preserve">Motion is minimal and meaningful — a quiet fade, a measured slide — never decorative.</w:t>
      </w:r>
    </w:p>
    <w:p>
      <w:pPr>
        <w:pStyle w:val="Heading1"/>
        <w:spacing w:after="120" w:before="360"/>
      </w:pPr>
      <w:r>
        <w:rPr>
          <w:rFonts w:ascii="Georgia" w:cs="Georgia" w:eastAsia="Georgia" w:hAnsi="Georgia"/>
          <w:b/>
          <w:bCs/>
          <w:sz w:val="36"/>
          <w:szCs w:val="36"/>
        </w:rPr>
        <w:t xml:space="preserve">6. Information architecture</w:t>
      </w:r>
    </w:p>
    <w:p>
      <w:pPr>
        <w:spacing w:after="120" w:line="300"/>
      </w:pPr>
      <w:r>
        <w:rPr>
          <w:rFonts w:ascii="Georgia" w:cs="Georgia" w:eastAsia="Georgia" w:hAnsi="Georgia"/>
          <w:sz w:val="22"/>
          <w:szCs w:val="22"/>
        </w:rPr>
        <w:t xml:space="preserve">The proposed IA is narrower than most Greek news sites by design. A shorter top-level list performs better for mobile readers, is easier to scan, and forces editorial discipline about where content belongs. Deeper topics live as tags and dossiers rather than new top-level categories.</w:t>
      </w:r>
    </w:p>
    <w:p>
      <w:pPr>
        <w:pStyle w:val="Heading2"/>
        <w:spacing w:after="120" w:before="240"/>
      </w:pPr>
      <w:r>
        <w:rPr>
          <w:rFonts w:ascii="Georgia" w:cs="Georgia" w:eastAsia="Georgia" w:hAnsi="Georgia"/>
          <w:b/>
          <w:bCs/>
          <w:sz w:val="28"/>
          <w:szCs w:val="28"/>
        </w:rPr>
        <w:t xml:space="preserve">Proposed top-level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Section (EN)</w:t>
            </w:r>
          </w:p>
        </w:tc>
        <w:tc>
          <w:tcPr>
            <w:tcW w:type="dxa" w:w="32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Section (EL)</w:t>
            </w:r>
          </w:p>
        </w:tc>
        <w:tc>
          <w:tcPr>
            <w:tcW w:type="dxa" w:w="3626"/>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Role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Home</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Αρχική</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Curated entry point; the hero + the day's priorities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Lesvos &amp; N. Aegean</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Λέσβος &amp; Β. Αιγαίο</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Regional spine — hyperlocal reporting and civic coverage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Greece</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Ελλάδα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National news, politics, government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World</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Κόσμος</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International — lighter weight, curated, with explainers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Economy</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Οικονομία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Business, labour, tourism, shipping (regional specialism)</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Society</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Κοινωνία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Health, education, migration, welfare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Migration &amp; Borders</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Μετανάστευση &amp; Σύνορα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Dedicated desk — reflects Lesvos' distinctive beat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Environment &amp; Climate</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Περιβάλλον &amp; Κλίμα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Sea, fire, biodiversity, climate; island-relevant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Culture</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Πολιτισμός</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Arts, letters, heritage, events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Sport</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Αθλητικά</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Regional and national</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Opinion</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Απόψεις</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Columns, leaders, guest essays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Multimedia</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Πολυμέσα</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Video, galleries, podcasts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Archive</w:t>
            </w:r>
          </w:p>
        </w:tc>
        <w:tc>
          <w:tcPr>
            <w:tcW w:type="dxa" w:w="32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Αρχείο</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Search, by date, by author, by tag</w:t>
            </w:r>
          </w:p>
        </w:tc>
      </w:tr>
    </w:tbl>
    <w:p>
      <w:pPr>
        <w:pStyle w:val="Heading2"/>
        <w:spacing w:after="120" w:before="240"/>
      </w:pPr>
      <w:r>
        <w:rPr>
          <w:rFonts w:ascii="Georgia" w:cs="Georgia" w:eastAsia="Georgia" w:hAnsi="Georgia"/>
          <w:b/>
          <w:bCs/>
          <w:sz w:val="28"/>
          <w:szCs w:val="28"/>
        </w:rPr>
        <w:t xml:space="preserve">Navigation model</w:t>
      </w:r>
    </w:p>
    <w:p>
      <w:pPr>
        <w:spacing w:after="120" w:line="300"/>
      </w:pPr>
      <w:r>
        <w:rPr>
          <w:rFonts w:ascii="Georgia" w:cs="Georgia" w:eastAsia="Georgia" w:hAnsi="Georgia"/>
          <w:sz w:val="22"/>
          <w:szCs w:val="22"/>
        </w:rPr>
        <w:t xml:space="preserve">Desktop uses a two-tier masthead: a slim top strip with brand, search, weather and account actions; and a second tier with the top-level sections. The top strip becomes sticky on scroll; the second tier collapses into it.</w:t>
      </w:r>
    </w:p>
    <w:p>
      <w:pPr>
        <w:spacing w:after="120" w:line="300"/>
      </w:pPr>
      <w:r>
        <w:rPr>
          <w:rFonts w:ascii="Georgia" w:cs="Georgia" w:eastAsia="Georgia" w:hAnsi="Georgia"/>
          <w:sz w:val="22"/>
          <w:szCs w:val="22"/>
        </w:rPr>
        <w:t xml:space="preserve">Mobile inverts this. A compact masthead presents brand, search and a menu control. The menu opens a full-height panel whose first screen is the top-level sections, followed by recently read articles and a link to the archive. A breadcrumb strip under the headline on article pages makes the reader's position in the hierarchy explicit.</w:t>
      </w:r>
    </w:p>
    <w:p>
      <w:pPr>
        <w:spacing w:after="120" w:line="300"/>
      </w:pPr>
      <w:r>
        <w:rPr>
          <w:rFonts w:ascii="Georgia" w:cs="Georgia" w:eastAsia="Georgia" w:hAnsi="Georgia"/>
          <w:sz w:val="22"/>
          <w:szCs w:val="22"/>
        </w:rPr>
        <w:t xml:space="preserve">A persistent, discreet 'Live' indicator appears in the masthead when a live blog is active — a small pulsing dot with a reachable focus state and an accessible label.</w:t>
      </w:r>
    </w:p>
    <w:p>
      <w:pPr>
        <w:pStyle w:val="Heading1"/>
        <w:spacing w:after="120" w:before="360"/>
      </w:pPr>
      <w:r>
        <w:rPr>
          <w:rFonts w:ascii="Georgia" w:cs="Georgia" w:eastAsia="Georgia" w:hAnsi="Georgia"/>
          <w:b/>
          <w:bCs/>
          <w:sz w:val="36"/>
          <w:szCs w:val="36"/>
        </w:rPr>
        <w:t xml:space="preserve">7. Content types and templates</w:t>
      </w:r>
    </w:p>
    <w:p>
      <w:pPr>
        <w:spacing w:after="120" w:line="300"/>
      </w:pPr>
      <w:r>
        <w:rPr>
          <w:rFonts w:ascii="Georgia" w:cs="Georgia" w:eastAsia="Georgia" w:hAnsi="Georgia"/>
          <w:sz w:val="22"/>
          <w:szCs w:val="22"/>
        </w:rPr>
        <w:t xml:space="preserve">Nine content types cover the newspaper's editorial work. Each has its own template rules, but all draw from the same token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Content type</w:t>
            </w:r>
          </w:p>
        </w:tc>
        <w:tc>
          <w:tcPr>
            <w:tcW w:type="dxa" w:w="6626"/>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Intent and treatment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Breaking news</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Short, time-stamped; pinned at top of Home when live; clear 'Live' / 'Breaking' marker with WCAG-safe colour + icon pairing.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News article (standard)</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The workhorse. Strong serif headline, standfirst, by-line, timestamp, category chip, lead image with caption.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Long-read / feature</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Magazine-style layout: oversized hero, drop cap, wider measure allowance, pull quotes, section breaks.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Opinion / column</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Author portrait at top, distinctive serif, italic standfirst; visually differentiated from reporting.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Live blog</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Reverse-chronological updates with anchored timestamps; 'latest update' pinned; auto-refresh with respectful animation.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Photo gallery</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Full-bleed slides with captions; keyboard and touch navigable; 2.5:1 minimum caption contrast.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Video / explainer</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Lazy-loaded player, captions default on, descriptive transcript available.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Interview / Q&amp;A</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Dialogue formatting, speaker chips, clear attribution.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Obituary / notice</w:t>
            </w:r>
          </w:p>
        </w:tc>
        <w:tc>
          <w:tcPr>
            <w:tcW w:type="dxa" w:w="6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Restrained layout, single column, smaller image scale — editorially important for a regional paper.</w:t>
            </w:r>
          </w:p>
        </w:tc>
      </w:tr>
    </w:tbl>
    <w:p>
      <w:pPr>
        <w:pStyle w:val="Heading1"/>
        <w:spacing w:after="120" w:before="360"/>
      </w:pPr>
      <w:r>
        <w:rPr>
          <w:rFonts w:ascii="Georgia" w:cs="Georgia" w:eastAsia="Georgia" w:hAnsi="Georgia"/>
          <w:b/>
          <w:bCs/>
          <w:sz w:val="36"/>
          <w:szCs w:val="36"/>
        </w:rPr>
        <w:t xml:space="preserve">8. Typography direction</w:t>
      </w:r>
    </w:p>
    <w:p>
      <w:pPr>
        <w:spacing w:after="120" w:line="300"/>
      </w:pPr>
      <w:r>
        <w:rPr>
          <w:rFonts w:ascii="Georgia" w:cs="Georgia" w:eastAsia="Georgia" w:hAnsi="Georgia"/>
          <w:sz w:val="22"/>
          <w:szCs w:val="22"/>
        </w:rPr>
        <w:t xml:space="preserve">Phase 2 will present concrete pairings; this brief sets the constraints within which those pairings are chosen.</w:t>
      </w:r>
    </w:p>
    <w:p>
      <w:pPr>
        <w:pStyle w:val="ListParagraph"/>
        <w:numPr>
          <w:ilvl w:val="0"/>
          <w:numId w:val="2"/>
        </w:numPr>
        <w:spacing w:after="80" w:line="280"/>
      </w:pPr>
      <w:r>
        <w:rPr>
          <w:rFonts w:ascii="Georgia" w:cs="Georgia" w:eastAsia="Georgia" w:hAnsi="Georgia"/>
          <w:sz w:val="22"/>
          <w:szCs w:val="22"/>
        </w:rPr>
        <w:t xml:space="preserve">Greek support must be complete, including monotonic diacritics at small sizes (accents are often the first casualty of bad rendering).</w:t>
      </w:r>
    </w:p>
    <w:p>
      <w:pPr>
        <w:pStyle w:val="ListParagraph"/>
        <w:numPr>
          <w:ilvl w:val="0"/>
          <w:numId w:val="2"/>
        </w:numPr>
        <w:spacing w:after="80" w:line="280"/>
      </w:pPr>
      <w:r>
        <w:rPr>
          <w:rFonts w:ascii="Georgia" w:cs="Georgia" w:eastAsia="Georgia" w:hAnsi="Georgia"/>
          <w:sz w:val="22"/>
          <w:szCs w:val="22"/>
        </w:rPr>
        <w:t xml:space="preserve">A serif for display and body reading, chosen for its Greek character rather than its Latin. Candidates include GFS Didot, Gentium Plus, EB Garamond (Greek cut), Source Serif 4, and Literata. The test is the lowercase άλφα and the polytonic iota subscript.</w:t>
      </w:r>
    </w:p>
    <w:p>
      <w:pPr>
        <w:pStyle w:val="ListParagraph"/>
        <w:numPr>
          <w:ilvl w:val="0"/>
          <w:numId w:val="2"/>
        </w:numPr>
        <w:spacing w:after="80" w:line="280"/>
      </w:pPr>
      <w:r>
        <w:rPr>
          <w:rFonts w:ascii="Georgia" w:cs="Georgia" w:eastAsia="Georgia" w:hAnsi="Georgia"/>
          <w:sz w:val="22"/>
          <w:szCs w:val="22"/>
        </w:rPr>
        <w:t xml:space="preserve">A companion sans for captions, UI, metadata and the masthead. Candidates: Commissioner, Inter (Greek subset), Noto Sans Greek, or Mulish.</w:t>
      </w:r>
    </w:p>
    <w:p>
      <w:pPr>
        <w:pStyle w:val="ListParagraph"/>
        <w:numPr>
          <w:ilvl w:val="0"/>
          <w:numId w:val="2"/>
        </w:numPr>
        <w:spacing w:after="80" w:line="280"/>
      </w:pPr>
      <w:r>
        <w:rPr>
          <w:rFonts w:ascii="Georgia" w:cs="Georgia" w:eastAsia="Georgia" w:hAnsi="Georgia"/>
          <w:sz w:val="22"/>
          <w:szCs w:val="22"/>
        </w:rPr>
        <w:t xml:space="preserve">A tabular numeric face is preferred for scoreboards, elections and financial data.</w:t>
      </w:r>
    </w:p>
    <w:p>
      <w:pPr>
        <w:pStyle w:val="ListParagraph"/>
        <w:numPr>
          <w:ilvl w:val="0"/>
          <w:numId w:val="2"/>
        </w:numPr>
        <w:spacing w:after="80" w:line="280"/>
      </w:pPr>
      <w:r>
        <w:rPr>
          <w:rFonts w:ascii="Georgia" w:cs="Georgia" w:eastAsia="Georgia" w:hAnsi="Georgia"/>
          <w:sz w:val="22"/>
          <w:szCs w:val="22"/>
        </w:rPr>
        <w:t xml:space="preserve">Type scales are mobile-first: 17 px base, 1.25 modular scale, minimum 20 px for body on mobile to meet reading-comfort targets.</w:t>
      </w:r>
    </w:p>
    <w:p>
      <w:pPr>
        <w:pStyle w:val="ListParagraph"/>
        <w:numPr>
          <w:ilvl w:val="0"/>
          <w:numId w:val="2"/>
        </w:numPr>
        <w:spacing w:after="80" w:line="280"/>
      </w:pPr>
      <w:r>
        <w:rPr>
          <w:rFonts w:ascii="Georgia" w:cs="Georgia" w:eastAsia="Georgia" w:hAnsi="Georgia"/>
          <w:sz w:val="22"/>
          <w:szCs w:val="22"/>
        </w:rPr>
        <w:t xml:space="preserve">Line height at body sizes is 1.6 minimum for Greek — Greek glyphs often have taller accents and benefit from extra leading.</w:t>
      </w:r>
    </w:p>
    <w:p>
      <w:pPr>
        <w:pStyle w:val="Heading1"/>
        <w:spacing w:after="120" w:before="360"/>
      </w:pPr>
      <w:r>
        <w:rPr>
          <w:rFonts w:ascii="Georgia" w:cs="Georgia" w:eastAsia="Georgia" w:hAnsi="Georgia"/>
          <w:b/>
          <w:bCs/>
          <w:sz w:val="36"/>
          <w:szCs w:val="36"/>
        </w:rPr>
        <w:t xml:space="preserve">9. Colour direction</w:t>
      </w:r>
    </w:p>
    <w:p>
      <w:pPr>
        <w:spacing w:after="120" w:line="300"/>
      </w:pPr>
      <w:r>
        <w:rPr>
          <w:rFonts w:ascii="Georgia" w:cs="Georgia" w:eastAsia="Georgia" w:hAnsi="Georgia"/>
          <w:sz w:val="22"/>
          <w:szCs w:val="22"/>
        </w:rPr>
        <w:t xml:space="preserve">Phase 2 will ratify exact values; this brief fixes the intent.</w:t>
      </w:r>
    </w:p>
    <w:p>
      <w:pPr>
        <w:pStyle w:val="ListParagraph"/>
        <w:numPr>
          <w:ilvl w:val="0"/>
          <w:numId w:val="2"/>
        </w:numPr>
        <w:spacing w:after="80" w:line="280"/>
      </w:pPr>
      <w:r>
        <w:rPr>
          <w:rFonts w:ascii="Georgia" w:cs="Georgia" w:eastAsia="Georgia" w:hAnsi="Georgia"/>
          <w:sz w:val="22"/>
          <w:szCs w:val="22"/>
        </w:rPr>
        <w:t xml:space="preserve">A deep, slightly desaturated ink for text — not pure black — to reduce glare in long reading sessions while holding AAA contrast on the backgrounds.</w:t>
      </w:r>
    </w:p>
    <w:p>
      <w:pPr>
        <w:pStyle w:val="ListParagraph"/>
        <w:numPr>
          <w:ilvl w:val="0"/>
          <w:numId w:val="2"/>
        </w:numPr>
        <w:spacing w:after="80" w:line="280"/>
      </w:pPr>
      <w:r>
        <w:rPr>
          <w:rFonts w:ascii="Georgia" w:cs="Georgia" w:eastAsia="Georgia" w:hAnsi="Georgia"/>
          <w:sz w:val="22"/>
          <w:szCs w:val="22"/>
        </w:rPr>
        <w:t xml:space="preserve">A warm parchment or off-white for body backgrounds, chosen to evoke print without mimicry.</w:t>
      </w:r>
    </w:p>
    <w:p>
      <w:pPr>
        <w:pStyle w:val="ListParagraph"/>
        <w:numPr>
          <w:ilvl w:val="0"/>
          <w:numId w:val="2"/>
        </w:numPr>
        <w:spacing w:after="80" w:line="280"/>
      </w:pPr>
      <w:r>
        <w:rPr>
          <w:rFonts w:ascii="Georgia" w:cs="Georgia" w:eastAsia="Georgia" w:hAnsi="Georgia"/>
          <w:sz w:val="22"/>
          <w:szCs w:val="22"/>
        </w:rPr>
        <w:t xml:space="preserve">A single warm accent, earthy rather than primary — a considered terracotta or oxidised brass — used for links, standfirst rules, and editorial highlights.</w:t>
      </w:r>
    </w:p>
    <w:p>
      <w:pPr>
        <w:pStyle w:val="ListParagraph"/>
        <w:numPr>
          <w:ilvl w:val="0"/>
          <w:numId w:val="2"/>
        </w:numPr>
        <w:spacing w:after="80" w:line="280"/>
      </w:pPr>
      <w:r>
        <w:rPr>
          <w:rFonts w:ascii="Georgia" w:cs="Georgia" w:eastAsia="Georgia" w:hAnsi="Georgia"/>
          <w:sz w:val="22"/>
          <w:szCs w:val="22"/>
        </w:rPr>
        <w:t xml:space="preserve">A secondary cool accent, reserved for data, live indicators, and non-editorial UI, to keep warm and cool readings visually separated.</w:t>
      </w:r>
    </w:p>
    <w:p>
      <w:pPr>
        <w:pStyle w:val="ListParagraph"/>
        <w:numPr>
          <w:ilvl w:val="0"/>
          <w:numId w:val="2"/>
        </w:numPr>
        <w:spacing w:after="80" w:line="280"/>
      </w:pPr>
      <w:r>
        <w:rPr>
          <w:rFonts w:ascii="Georgia" w:cs="Georgia" w:eastAsia="Georgia" w:hAnsi="Georgia"/>
          <w:sz w:val="22"/>
          <w:szCs w:val="22"/>
        </w:rPr>
        <w:t xml:space="preserve">A minimum of three neutrals (ink, mid, mute) with contrast ratios documented against each background.</w:t>
      </w:r>
    </w:p>
    <w:p>
      <w:pPr>
        <w:pStyle w:val="ListParagraph"/>
        <w:numPr>
          <w:ilvl w:val="0"/>
          <w:numId w:val="2"/>
        </w:numPr>
        <w:spacing w:after="80" w:line="280"/>
      </w:pPr>
      <w:r>
        <w:rPr>
          <w:rFonts w:ascii="Georgia" w:cs="Georgia" w:eastAsia="Georgia" w:hAnsi="Georgia"/>
          <w:sz w:val="22"/>
          <w:szCs w:val="22"/>
        </w:rPr>
        <w:t xml:space="preserve">Dark mode is a first-class citizen, not a post-hoc invert.</w:t>
      </w:r>
    </w:p>
    <w:p>
      <w:pPr>
        <w:pStyle w:val="Heading1"/>
        <w:spacing w:after="120" w:before="360"/>
      </w:pPr>
      <w:r>
        <w:rPr>
          <w:rFonts w:ascii="Georgia" w:cs="Georgia" w:eastAsia="Georgia" w:hAnsi="Georgia"/>
          <w:b/>
          <w:bCs/>
          <w:sz w:val="36"/>
          <w:szCs w:val="36"/>
        </w:rPr>
        <w:t xml:space="preserve">10. Accessibility commitments (WCAG 2.1 AA)</w:t>
      </w:r>
    </w:p>
    <w:p>
      <w:pPr>
        <w:spacing w:after="120" w:line="300"/>
      </w:pPr>
      <w:r>
        <w:rPr>
          <w:rFonts w:ascii="Georgia" w:cs="Georgia" w:eastAsia="Georgia" w:hAnsi="Georgia"/>
          <w:sz w:val="22"/>
          <w:szCs w:val="22"/>
        </w:rPr>
        <w:t xml:space="preserve">The redesign targets WCAG 2.1 Level AA across every core template, with a roadmap toward AAA on text contrast and reading paths. Specific commitments:</w:t>
      </w:r>
    </w:p>
    <w:p>
      <w:pPr>
        <w:pStyle w:val="ListParagraph"/>
        <w:numPr>
          <w:ilvl w:val="0"/>
          <w:numId w:val="2"/>
        </w:numPr>
        <w:spacing w:after="80" w:line="280"/>
      </w:pPr>
      <w:r>
        <w:rPr>
          <w:rFonts w:ascii="Georgia" w:cs="Georgia" w:eastAsia="Georgia" w:hAnsi="Georgia"/>
          <w:sz w:val="22"/>
          <w:szCs w:val="22"/>
        </w:rPr>
        <w:t xml:space="preserve">Contrast: 4.5:1 for body text, 3:1 for large text and UI. Accent colours are validated against every background on which they appear.</w:t>
      </w:r>
    </w:p>
    <w:p>
      <w:pPr>
        <w:pStyle w:val="ListParagraph"/>
        <w:numPr>
          <w:ilvl w:val="0"/>
          <w:numId w:val="2"/>
        </w:numPr>
        <w:spacing w:after="80" w:line="280"/>
      </w:pPr>
      <w:r>
        <w:rPr>
          <w:rFonts w:ascii="Georgia" w:cs="Georgia" w:eastAsia="Georgia" w:hAnsi="Georgia"/>
          <w:sz w:val="22"/>
          <w:szCs w:val="22"/>
        </w:rPr>
        <w:t xml:space="preserve">Keyboard: every interactive element is reachable and operable by keyboard, with a visible, high-contrast focus ring.</w:t>
      </w:r>
    </w:p>
    <w:p>
      <w:pPr>
        <w:pStyle w:val="ListParagraph"/>
        <w:numPr>
          <w:ilvl w:val="0"/>
          <w:numId w:val="2"/>
        </w:numPr>
        <w:spacing w:after="80" w:line="280"/>
      </w:pPr>
      <w:r>
        <w:rPr>
          <w:rFonts w:ascii="Georgia" w:cs="Georgia" w:eastAsia="Georgia" w:hAnsi="Georgia"/>
          <w:sz w:val="22"/>
          <w:szCs w:val="22"/>
        </w:rPr>
        <w:t xml:space="preserve">Screen reader: semantic HTML first (landmarks, heading order, lists), ARIA only where native semantics fall short.</w:t>
      </w:r>
    </w:p>
    <w:p>
      <w:pPr>
        <w:pStyle w:val="ListParagraph"/>
        <w:numPr>
          <w:ilvl w:val="0"/>
          <w:numId w:val="2"/>
        </w:numPr>
        <w:spacing w:after="80" w:line="280"/>
      </w:pPr>
      <w:r>
        <w:rPr>
          <w:rFonts w:ascii="Georgia" w:cs="Georgia" w:eastAsia="Georgia" w:hAnsi="Georgia"/>
          <w:sz w:val="22"/>
          <w:szCs w:val="22"/>
        </w:rPr>
        <w:t xml:space="preserve">Target size: 44×44 CSS px minimum for interactive controls on touch.</w:t>
      </w:r>
    </w:p>
    <w:p>
      <w:pPr>
        <w:pStyle w:val="ListParagraph"/>
        <w:numPr>
          <w:ilvl w:val="0"/>
          <w:numId w:val="2"/>
        </w:numPr>
        <w:spacing w:after="80" w:line="280"/>
      </w:pPr>
      <w:r>
        <w:rPr>
          <w:rFonts w:ascii="Georgia" w:cs="Georgia" w:eastAsia="Georgia" w:hAnsi="Georgia"/>
          <w:sz w:val="22"/>
          <w:szCs w:val="22"/>
        </w:rPr>
        <w:t xml:space="preserve">Motion: honours prefers-reduced-motion; auto-playing video is default off, sound off, captions on.</w:t>
      </w:r>
    </w:p>
    <w:p>
      <w:pPr>
        <w:pStyle w:val="ListParagraph"/>
        <w:numPr>
          <w:ilvl w:val="0"/>
          <w:numId w:val="2"/>
        </w:numPr>
        <w:spacing w:after="80" w:line="280"/>
      </w:pPr>
      <w:r>
        <w:rPr>
          <w:rFonts w:ascii="Georgia" w:cs="Georgia" w:eastAsia="Georgia" w:hAnsi="Georgia"/>
          <w:sz w:val="22"/>
          <w:szCs w:val="22"/>
        </w:rPr>
        <w:t xml:space="preserve">Language: html lang="el" by default; lang switches for English or other quoted languages; dates and numbers formatted to the user's locale.</w:t>
      </w:r>
    </w:p>
    <w:p>
      <w:pPr>
        <w:pStyle w:val="ListParagraph"/>
        <w:numPr>
          <w:ilvl w:val="0"/>
          <w:numId w:val="2"/>
        </w:numPr>
        <w:spacing w:after="80" w:line="280"/>
      </w:pPr>
      <w:r>
        <w:rPr>
          <w:rFonts w:ascii="Georgia" w:cs="Georgia" w:eastAsia="Georgia" w:hAnsi="Georgia"/>
          <w:sz w:val="22"/>
          <w:szCs w:val="22"/>
        </w:rPr>
        <w:t xml:space="preserve">Alternative text: every image has editorially-written alt, enforced at CMS level; decorative images marked as such.</w:t>
      </w:r>
    </w:p>
    <w:p>
      <w:pPr>
        <w:pStyle w:val="ListParagraph"/>
        <w:numPr>
          <w:ilvl w:val="0"/>
          <w:numId w:val="2"/>
        </w:numPr>
        <w:spacing w:after="80" w:line="280"/>
      </w:pPr>
      <w:r>
        <w:rPr>
          <w:rFonts w:ascii="Georgia" w:cs="Georgia" w:eastAsia="Georgia" w:hAnsi="Georgia"/>
          <w:sz w:val="22"/>
          <w:szCs w:val="22"/>
        </w:rPr>
        <w:t xml:space="preserve">Forms: labels are visible, error messages are specific and not colour-only.</w:t>
      </w:r>
    </w:p>
    <w:p>
      <w:pPr>
        <w:pStyle w:val="Heading1"/>
        <w:spacing w:after="120" w:before="360"/>
      </w:pPr>
      <w:r>
        <w:rPr>
          <w:rFonts w:ascii="Georgia" w:cs="Georgia" w:eastAsia="Georgia" w:hAnsi="Georgia"/>
          <w:b/>
          <w:bCs/>
          <w:sz w:val="36"/>
          <w:szCs w:val="36"/>
        </w:rPr>
        <w:t xml:space="preserve">11. Performance as a design property</w:t>
      </w:r>
    </w:p>
    <w:p>
      <w:pPr>
        <w:pStyle w:val="ListParagraph"/>
        <w:numPr>
          <w:ilvl w:val="0"/>
          <w:numId w:val="2"/>
        </w:numPr>
        <w:spacing w:after="80" w:line="280"/>
      </w:pPr>
      <w:r>
        <w:rPr>
          <w:rFonts w:ascii="Georgia" w:cs="Georgia" w:eastAsia="Georgia" w:hAnsi="Georgia"/>
          <w:sz w:val="22"/>
          <w:szCs w:val="22"/>
        </w:rPr>
        <w:t xml:space="preserve">Core Web Vitals targets on mobile 3G: LCP ≤ 2.5 s, INP ≤ 200 ms, CLS ≤ 0.05.</w:t>
      </w:r>
    </w:p>
    <w:p>
      <w:pPr>
        <w:pStyle w:val="ListParagraph"/>
        <w:numPr>
          <w:ilvl w:val="0"/>
          <w:numId w:val="2"/>
        </w:numPr>
        <w:spacing w:after="80" w:line="280"/>
      </w:pPr>
      <w:r>
        <w:rPr>
          <w:rFonts w:ascii="Georgia" w:cs="Georgia" w:eastAsia="Georgia" w:hAnsi="Georgia"/>
          <w:sz w:val="22"/>
          <w:szCs w:val="22"/>
        </w:rPr>
        <w:t xml:space="preserve">A two-font budget at load, with subsetting for Greek + Latin basic. Additional weights loaded only when a template demands them.</w:t>
      </w:r>
    </w:p>
    <w:p>
      <w:pPr>
        <w:pStyle w:val="ListParagraph"/>
        <w:numPr>
          <w:ilvl w:val="0"/>
          <w:numId w:val="2"/>
        </w:numPr>
        <w:spacing w:after="80" w:line="280"/>
      </w:pPr>
      <w:r>
        <w:rPr>
          <w:rFonts w:ascii="Georgia" w:cs="Georgia" w:eastAsia="Georgia" w:hAnsi="Georgia"/>
          <w:sz w:val="22"/>
          <w:szCs w:val="22"/>
        </w:rPr>
        <w:t xml:space="preserve">Images served as AVIF with WebP fallback, sized to the slot with density hints, and given intrinsic dimensions to prevent layout shift.</w:t>
      </w:r>
    </w:p>
    <w:p>
      <w:pPr>
        <w:pStyle w:val="ListParagraph"/>
        <w:numPr>
          <w:ilvl w:val="0"/>
          <w:numId w:val="2"/>
        </w:numPr>
        <w:spacing w:after="80" w:line="280"/>
      </w:pPr>
      <w:r>
        <w:rPr>
          <w:rFonts w:ascii="Georgia" w:cs="Georgia" w:eastAsia="Georgia" w:hAnsi="Georgia"/>
          <w:sz w:val="22"/>
          <w:szCs w:val="22"/>
        </w:rPr>
        <w:t xml:space="preserve">Ads loaded with reserved slots (fixed height by breakpoint), lazy where policy allows, and deferred behind first paint.</w:t>
      </w:r>
    </w:p>
    <w:p>
      <w:pPr>
        <w:pStyle w:val="ListParagraph"/>
        <w:numPr>
          <w:ilvl w:val="0"/>
          <w:numId w:val="2"/>
        </w:numPr>
        <w:spacing w:after="80" w:line="280"/>
      </w:pPr>
      <w:r>
        <w:rPr>
          <w:rFonts w:ascii="Georgia" w:cs="Georgia" w:eastAsia="Georgia" w:hAnsi="Georgia"/>
          <w:sz w:val="22"/>
          <w:szCs w:val="22"/>
        </w:rPr>
        <w:t xml:space="preserve">A minimum-viable CSS bundle inlined for the first above-the-fold view, with the remainder deferred.</w:t>
      </w:r>
    </w:p>
    <w:p>
      <w:pPr>
        <w:pStyle w:val="Heading1"/>
        <w:spacing w:after="120" w:before="360"/>
      </w:pPr>
      <w:r>
        <w:rPr>
          <w:rFonts w:ascii="Georgia" w:cs="Georgia" w:eastAsia="Georgia" w:hAnsi="Georgia"/>
          <w:b/>
          <w:bCs/>
          <w:sz w:val="36"/>
          <w:szCs w:val="36"/>
        </w:rPr>
        <w:t xml:space="preserve">12. Advertising strategy</w:t>
      </w:r>
    </w:p>
    <w:p>
      <w:pPr>
        <w:spacing w:after="120" w:line="300"/>
      </w:pPr>
      <w:r>
        <w:rPr>
          <w:rFonts w:ascii="Georgia" w:cs="Georgia" w:eastAsia="Georgia" w:hAnsi="Georgia"/>
          <w:sz w:val="22"/>
          <w:szCs w:val="22"/>
        </w:rPr>
        <w:t xml:space="preserve">Advertising is preserved and respected. The design makes four commitments to the commercial team:</w:t>
      </w:r>
    </w:p>
    <w:p>
      <w:pPr>
        <w:pStyle w:val="ListParagraph"/>
        <w:numPr>
          <w:ilvl w:val="0"/>
          <w:numId w:val="2"/>
        </w:numPr>
        <w:spacing w:after="80" w:line="280"/>
      </w:pPr>
      <w:r>
        <w:rPr>
          <w:rFonts w:ascii="Georgia" w:cs="Georgia" w:eastAsia="Georgia" w:hAnsi="Georgia"/>
          <w:sz w:val="22"/>
          <w:szCs w:val="22"/>
        </w:rPr>
        <w:t xml:space="preserve">Slot continuity: the existing slot inventory — header leaderboard, sidebar MPU, in-article MPU, half-page on desktop long-reads — is carried forward.</w:t>
      </w:r>
    </w:p>
    <w:p>
      <w:pPr>
        <w:pStyle w:val="ListParagraph"/>
        <w:numPr>
          <w:ilvl w:val="0"/>
          <w:numId w:val="2"/>
        </w:numPr>
        <w:spacing w:after="80" w:line="280"/>
      </w:pPr>
      <w:r>
        <w:rPr>
          <w:rFonts w:ascii="Georgia" w:cs="Georgia" w:eastAsia="Georgia" w:hAnsi="Georgia"/>
          <w:sz w:val="22"/>
          <w:szCs w:val="22"/>
        </w:rPr>
        <w:t xml:space="preserve">Reserved geometry: every slot has a fixed rendered height per breakpoint, so a missing ad never causes layout shift.</w:t>
      </w:r>
    </w:p>
    <w:p>
      <w:pPr>
        <w:pStyle w:val="ListParagraph"/>
        <w:numPr>
          <w:ilvl w:val="0"/>
          <w:numId w:val="2"/>
        </w:numPr>
        <w:spacing w:after="80" w:line="280"/>
      </w:pPr>
      <w:r>
        <w:rPr>
          <w:rFonts w:ascii="Georgia" w:cs="Georgia" w:eastAsia="Georgia" w:hAnsi="Georgia"/>
          <w:sz w:val="22"/>
          <w:szCs w:val="22"/>
        </w:rPr>
        <w:t xml:space="preserve">Labelled: every slot is clearly marked as advertising, in type that is legible but not shouty.</w:t>
      </w:r>
    </w:p>
    <w:p>
      <w:pPr>
        <w:pStyle w:val="ListParagraph"/>
        <w:numPr>
          <w:ilvl w:val="0"/>
          <w:numId w:val="2"/>
        </w:numPr>
        <w:spacing w:after="80" w:line="280"/>
      </w:pPr>
      <w:r>
        <w:rPr>
          <w:rFonts w:ascii="Georgia" w:cs="Georgia" w:eastAsia="Georgia" w:hAnsi="Georgia"/>
          <w:sz w:val="22"/>
          <w:szCs w:val="22"/>
        </w:rPr>
        <w:t xml:space="preserve">Ethical floors: no auto-playing sound, no full-screen interstitials on mobile, no pop-ups that trap the reader.</w:t>
      </w:r>
    </w:p>
    <w:p>
      <w:pPr>
        <w:spacing w:after="120" w:line="300"/>
      </w:pPr>
      <w:r>
        <w:rPr>
          <w:rFonts w:ascii="Georgia" w:cs="Georgia" w:eastAsia="Georgia" w:hAnsi="Georgia"/>
          <w:sz w:val="22"/>
          <w:szCs w:val="22"/>
        </w:rPr>
        <w:t xml:space="preserve">Native content slots are considered in Phase 3 — clearly labelled, typographically distinct, and never disguised as editorial.</w:t>
      </w:r>
    </w:p>
    <w:p>
      <w:pPr>
        <w:pStyle w:val="Heading1"/>
        <w:spacing w:after="120" w:before="360"/>
      </w:pPr>
      <w:r>
        <w:rPr>
          <w:rFonts w:ascii="Georgia" w:cs="Georgia" w:eastAsia="Georgia" w:hAnsi="Georgia"/>
          <w:b/>
          <w:bCs/>
          <w:sz w:val="36"/>
          <w:szCs w:val="36"/>
        </w:rPr>
        <w:t xml:space="preserve">13. What success looks like</w:t>
      </w:r>
    </w:p>
    <w:p>
      <w:pPr>
        <w:pStyle w:val="ListParagraph"/>
        <w:numPr>
          <w:ilvl w:val="0"/>
          <w:numId w:val="2"/>
        </w:numPr>
        <w:spacing w:after="80" w:line="280"/>
      </w:pPr>
      <w:r>
        <w:rPr>
          <w:rFonts w:ascii="Georgia" w:cs="Georgia" w:eastAsia="Georgia" w:hAnsi="Georgia"/>
          <w:sz w:val="22"/>
          <w:szCs w:val="22"/>
        </w:rPr>
        <w:t xml:space="preserve">Engagement: </w:t>
      </w:r>
      <w:r>
        <w:rPr>
          <w:rFonts w:ascii="Georgia" w:cs="Georgia" w:eastAsia="Georgia" w:hAnsi="Georgia"/>
          <w:i w:val="false"/>
          <w:iCs w:val="false"/>
          <w:sz w:val="22"/>
          <w:szCs w:val="22"/>
        </w:rPr>
        <w:t xml:space="preserve">median scroll depth on article pages up from today's baseline (to be measured); return visits within 7 days up.</w:t>
      </w:r>
    </w:p>
    <w:p>
      <w:pPr>
        <w:pStyle w:val="ListParagraph"/>
        <w:numPr>
          <w:ilvl w:val="0"/>
          <w:numId w:val="2"/>
        </w:numPr>
        <w:spacing w:after="80" w:line="280"/>
      </w:pPr>
      <w:r>
        <w:rPr>
          <w:rFonts w:ascii="Georgia" w:cs="Georgia" w:eastAsia="Georgia" w:hAnsi="Georgia"/>
          <w:sz w:val="22"/>
          <w:szCs w:val="22"/>
        </w:rPr>
        <w:t xml:space="preserve">Reading comfort: </w:t>
      </w:r>
      <w:r>
        <w:rPr>
          <w:rFonts w:ascii="Georgia" w:cs="Georgia" w:eastAsia="Georgia" w:hAnsi="Georgia"/>
          <w:sz w:val="22"/>
          <w:szCs w:val="22"/>
        </w:rPr>
        <w:t xml:space="preserve">subjective reader survey scores on legibility, tone, and trust improve after launch.</w:t>
      </w:r>
    </w:p>
    <w:p>
      <w:pPr>
        <w:pStyle w:val="ListParagraph"/>
        <w:numPr>
          <w:ilvl w:val="0"/>
          <w:numId w:val="2"/>
        </w:numPr>
        <w:spacing w:after="80" w:line="280"/>
      </w:pPr>
      <w:r>
        <w:rPr>
          <w:rFonts w:ascii="Georgia" w:cs="Georgia" w:eastAsia="Georgia" w:hAnsi="Georgia"/>
          <w:sz w:val="22"/>
          <w:szCs w:val="22"/>
        </w:rPr>
        <w:t xml:space="preserve">Accessibility: </w:t>
      </w:r>
      <w:r>
        <w:rPr>
          <w:rFonts w:ascii="Georgia" w:cs="Georgia" w:eastAsia="Georgia" w:hAnsi="Georgia"/>
          <w:sz w:val="22"/>
          <w:szCs w:val="22"/>
        </w:rPr>
        <w:t xml:space="preserve">zero Level A violations and fewer than five Level AA warnings in axe-core scans of the five core templates.</w:t>
      </w:r>
    </w:p>
    <w:p>
      <w:pPr>
        <w:pStyle w:val="ListParagraph"/>
        <w:numPr>
          <w:ilvl w:val="0"/>
          <w:numId w:val="2"/>
        </w:numPr>
        <w:spacing w:after="80" w:line="280"/>
      </w:pPr>
      <w:r>
        <w:rPr>
          <w:rFonts w:ascii="Georgia" w:cs="Georgia" w:eastAsia="Georgia" w:hAnsi="Georgia"/>
          <w:sz w:val="22"/>
          <w:szCs w:val="22"/>
        </w:rPr>
        <w:t xml:space="preserve">Performance: </w:t>
      </w:r>
      <w:r>
        <w:rPr>
          <w:rFonts w:ascii="Georgia" w:cs="Georgia" w:eastAsia="Georgia" w:hAnsi="Georgia"/>
          <w:sz w:val="22"/>
          <w:szCs w:val="22"/>
        </w:rPr>
        <w:t xml:space="preserve">Core Web Vitals 'good' on at least 85% of real-user sessions on mobile.</w:t>
      </w:r>
    </w:p>
    <w:p>
      <w:pPr>
        <w:pStyle w:val="ListParagraph"/>
        <w:numPr>
          <w:ilvl w:val="0"/>
          <w:numId w:val="2"/>
        </w:numPr>
        <w:spacing w:after="80" w:line="280"/>
      </w:pPr>
      <w:r>
        <w:rPr>
          <w:rFonts w:ascii="Georgia" w:cs="Georgia" w:eastAsia="Georgia" w:hAnsi="Georgia"/>
          <w:sz w:val="22"/>
          <w:szCs w:val="22"/>
        </w:rPr>
        <w:t xml:space="preserve">Commercial: </w:t>
      </w:r>
      <w:r>
        <w:rPr>
          <w:rFonts w:ascii="Georgia" w:cs="Georgia" w:eastAsia="Georgia" w:hAnsi="Georgia"/>
          <w:sz w:val="22"/>
          <w:szCs w:val="22"/>
        </w:rPr>
        <w:t xml:space="preserve">viewability rates for display slots maintained or improved; no measurable loss of yield per page.</w:t>
      </w:r>
    </w:p>
    <w:p>
      <w:pPr>
        <w:pStyle w:val="Heading1"/>
        <w:spacing w:after="120" w:before="360"/>
      </w:pPr>
      <w:r>
        <w:rPr>
          <w:rFonts w:ascii="Georgia" w:cs="Georgia" w:eastAsia="Georgia" w:hAnsi="Georgia"/>
          <w:b/>
          <w:bCs/>
          <w:sz w:val="36"/>
          <w:szCs w:val="36"/>
        </w:rPr>
        <w:t xml:space="preserve">14.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Phase</w:t>
            </w:r>
          </w:p>
        </w:tc>
        <w:tc>
          <w:tcPr>
            <w:tcW w:type="dxa" w:w="3000"/>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Deliverable</w:t>
            </w:r>
          </w:p>
        </w:tc>
        <w:tc>
          <w:tcPr>
            <w:tcW w:type="dxa" w:w="4426"/>
            <w:tcBorders>
              <w:top w:val="single" w:color="CCCCCC" w:sz="4"/>
              <w:left w:val="single" w:color="CCCCCC" w:sz="4"/>
              <w:bottom w:val="single" w:color="CCCCCC" w:sz="4"/>
              <w:right w:val="single" w:color="CCCCCC" w:sz="4"/>
            </w:tcBorders>
            <w:shd w:fill="2B3A42" w:val="clear"/>
            <w:tcMar>
              <w:top w:type="dxa" w:w="100"/>
              <w:left w:type="dxa" w:w="140"/>
              <w:bottom w:type="dxa" w:w="100"/>
              <w:right w:type="dxa" w:w="140"/>
            </w:tcMar>
          </w:tcPr>
          <w:p>
            <w:r>
              <w:rPr>
                <w:rFonts w:ascii="Georgia" w:cs="Georgia" w:eastAsia="Georgia" w:hAnsi="Georgia"/>
                <w:b/>
                <w:bCs/>
                <w:color w:val="FFFFFF"/>
                <w:sz w:val="20"/>
                <w:szCs w:val="20"/>
              </w:rPr>
              <w:t xml:space="preserve">Outcome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1 — now</w:t>
            </w:r>
          </w:p>
        </w:tc>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This design brief + Information Architecture</w:t>
            </w:r>
          </w:p>
        </w:tc>
        <w:tc>
          <w:tcPr>
            <w:tcW w:type="dxa" w:w="4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Shared vocabulary and a single IA diagram everyone refers back to</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2</w:t>
            </w:r>
          </w:p>
        </w:tc>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Moodboard + style tokens (mini design system)</w:t>
            </w:r>
          </w:p>
        </w:tc>
        <w:tc>
          <w:tcPr>
            <w:tcW w:type="dxa" w:w="4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Typography pairings, colour, spacing, components — testable in isolation</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3</w:t>
            </w:r>
          </w:p>
        </w:tc>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HTML/CSS prototype: Home + Article</w:t>
            </w:r>
          </w:p>
        </w:tc>
        <w:tc>
          <w:tcPr>
            <w:tcW w:type="dxa" w:w="4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Clickable, mobile-first, AA-compliant; demonstrates tokens in real layout</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4</w:t>
            </w:r>
          </w:p>
        </w:tc>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Accessibility and design-critique passes</w:t>
            </w:r>
          </w:p>
        </w:tc>
        <w:tc>
          <w:tcPr>
            <w:tcW w:type="dxa" w:w="4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Documented findings with fixes applied — verification step</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5 — later</w:t>
            </w:r>
          </w:p>
        </w:tc>
        <w:tc>
          <w:tcPr>
            <w:tcW w:type="dxa" w:w="30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Handoff spec + additional templates (category, live blog, gallery)</w:t>
            </w:r>
          </w:p>
        </w:tc>
        <w:tc>
          <w:tcPr>
            <w:tcW w:type="dxa" w:w="4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Georgia" w:cs="Georgia" w:eastAsia="Georgia" w:hAnsi="Georgia"/>
                <w:b w:val="false"/>
                <w:bCs w:val="false"/>
                <w:color w:val="222222"/>
                <w:sz w:val="20"/>
                <w:szCs w:val="20"/>
              </w:rPr>
              <w:t xml:space="preserve">Engineering-ready design tokens and component spec for build</w:t>
            </w:r>
          </w:p>
        </w:tc>
      </w:tr>
    </w:tbl>
    <w:p>
      <w:pPr>
        <w:pStyle w:val="Heading1"/>
        <w:spacing w:after="120" w:before="360"/>
      </w:pPr>
      <w:r>
        <w:rPr>
          <w:rFonts w:ascii="Georgia" w:cs="Georgia" w:eastAsia="Georgia" w:hAnsi="Georgia"/>
          <w:b/>
          <w:bCs/>
          <w:sz w:val="36"/>
          <w:szCs w:val="36"/>
        </w:rPr>
        <w:t xml:space="preserve">15. Open questions for editorial</w:t>
      </w:r>
    </w:p>
    <w:p>
      <w:pPr>
        <w:spacing w:after="120" w:line="300"/>
      </w:pPr>
      <w:r>
        <w:rPr>
          <w:rFonts w:ascii="Georgia" w:cs="Georgia" w:eastAsia="Georgia" w:hAnsi="Georgia"/>
          <w:sz w:val="22"/>
          <w:szCs w:val="22"/>
        </w:rPr>
        <w:t xml:space="preserve">A small set of decisions will meaningfully shape Phases 2 and 3. Your answers — even one-line answers — will speed the next round.</w:t>
      </w:r>
    </w:p>
    <w:p>
      <w:pPr>
        <w:pStyle w:val="ListParagraph"/>
        <w:numPr>
          <w:ilvl w:val="0"/>
          <w:numId w:val="2"/>
        </w:numPr>
        <w:spacing w:after="80" w:line="280"/>
      </w:pPr>
      <w:r>
        <w:rPr>
          <w:rFonts w:ascii="Georgia" w:cs="Georgia" w:eastAsia="Georgia" w:hAnsi="Georgia"/>
          <w:sz w:val="22"/>
          <w:szCs w:val="22"/>
        </w:rPr>
        <w:t xml:space="preserve">Is there an existing brand mark or word-mark that must be respected, or is the logotype open for a redraw?</w:t>
      </w:r>
    </w:p>
    <w:p>
      <w:pPr>
        <w:pStyle w:val="ListParagraph"/>
        <w:numPr>
          <w:ilvl w:val="0"/>
          <w:numId w:val="2"/>
        </w:numPr>
        <w:spacing w:after="80" w:line="280"/>
      </w:pPr>
      <w:r>
        <w:rPr>
          <w:rFonts w:ascii="Georgia" w:cs="Georgia" w:eastAsia="Georgia" w:hAnsi="Georgia"/>
          <w:sz w:val="22"/>
          <w:szCs w:val="22"/>
        </w:rPr>
        <w:t xml:space="preserve">What is the current CMS, and are there template constraints (block library, module structure) we must design within?</w:t>
      </w:r>
    </w:p>
    <w:p>
      <w:pPr>
        <w:pStyle w:val="ListParagraph"/>
        <w:numPr>
          <w:ilvl w:val="0"/>
          <w:numId w:val="2"/>
        </w:numPr>
        <w:spacing w:after="80" w:line="280"/>
      </w:pPr>
      <w:r>
        <w:rPr>
          <w:rFonts w:ascii="Georgia" w:cs="Georgia" w:eastAsia="Georgia" w:hAnsi="Georgia"/>
          <w:sz w:val="22"/>
          <w:szCs w:val="22"/>
        </w:rPr>
        <w:t xml:space="preserve">Which top-level sections on the current site must be preserved by name, even if reorganised internally (for SEO and reader habit)?</w:t>
      </w:r>
    </w:p>
    <w:p>
      <w:pPr>
        <w:pStyle w:val="ListParagraph"/>
        <w:numPr>
          <w:ilvl w:val="0"/>
          <w:numId w:val="2"/>
        </w:numPr>
        <w:spacing w:after="80" w:line="280"/>
      </w:pPr>
      <w:r>
        <w:rPr>
          <w:rFonts w:ascii="Georgia" w:cs="Georgia" w:eastAsia="Georgia" w:hAnsi="Georgia"/>
          <w:sz w:val="22"/>
          <w:szCs w:val="22"/>
        </w:rPr>
        <w:t xml:space="preserve">Do you use polytonic Greek anywhere (e.g. classical quotations, historical features)? This changes font candidacy.</w:t>
      </w:r>
    </w:p>
    <w:p>
      <w:pPr>
        <w:pStyle w:val="ListParagraph"/>
        <w:numPr>
          <w:ilvl w:val="0"/>
          <w:numId w:val="2"/>
        </w:numPr>
        <w:spacing w:after="80" w:line="280"/>
      </w:pPr>
      <w:r>
        <w:rPr>
          <w:rFonts w:ascii="Georgia" w:cs="Georgia" w:eastAsia="Georgia" w:hAnsi="Georgia"/>
          <w:sz w:val="22"/>
          <w:szCs w:val="22"/>
        </w:rPr>
        <w:t xml:space="preserve">What are the three ad slots that matter most commercially, and what are their current fill rates?</w:t>
      </w:r>
    </w:p>
    <w:p>
      <w:pPr>
        <w:pStyle w:val="ListParagraph"/>
        <w:numPr>
          <w:ilvl w:val="0"/>
          <w:numId w:val="2"/>
        </w:numPr>
        <w:spacing w:after="80" w:line="280"/>
      </w:pPr>
      <w:r>
        <w:rPr>
          <w:rFonts w:ascii="Georgia" w:cs="Georgia" w:eastAsia="Georgia" w:hAnsi="Georgia"/>
          <w:sz w:val="22"/>
          <w:szCs w:val="22"/>
        </w:rPr>
        <w:t xml:space="preserve">Are comments kept, dropped, or moved to a moderated letters model?</w:t>
      </w:r>
    </w:p>
    <w:p>
      <w:pPr>
        <w:pStyle w:val="ListParagraph"/>
        <w:numPr>
          <w:ilvl w:val="0"/>
          <w:numId w:val="2"/>
        </w:numPr>
        <w:spacing w:after="80" w:line="280"/>
      </w:pPr>
      <w:r>
        <w:rPr>
          <w:rFonts w:ascii="Georgia" w:cs="Georgia" w:eastAsia="Georgia" w:hAnsi="Georgia"/>
          <w:sz w:val="22"/>
          <w:szCs w:val="22"/>
        </w:rPr>
        <w:t xml:space="preserve">Is there a newsletter programme, and should it be foregrounded in the redesign?</w:t>
      </w:r>
    </w:p>
    <w:p>
      <w:pPr>
        <w:pStyle w:val="ListParagraph"/>
        <w:numPr>
          <w:ilvl w:val="0"/>
          <w:numId w:val="2"/>
        </w:numPr>
        <w:spacing w:after="80" w:line="280"/>
      </w:pPr>
      <w:r>
        <w:rPr>
          <w:rFonts w:ascii="Georgia" w:cs="Georgia" w:eastAsia="Georgia" w:hAnsi="Georgia"/>
          <w:sz w:val="22"/>
          <w:szCs w:val="22"/>
        </w:rPr>
        <w:t xml:space="preserve">Which analytics and consent platform is in use — and what are the GDPR constraints on pre-consent script loading?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5A2B" w:sz="12"/>
              <w:left w:val="single" w:color="8B5A2B" w:sz="12"/>
              <w:bottom w:val="single" w:color="CCCCCC" w:sz="4"/>
              <w:right w:val="single" w:color="CCCCCC" w:sz="4"/>
            </w:tcBorders>
            <w:shd w:fill="FAF5EE" w:val="clear"/>
            <w:tcMar>
              <w:top w:type="dxa" w:w="160"/>
              <w:left w:type="dxa" w:w="200"/>
              <w:bottom w:type="dxa" w:w="160"/>
              <w:right w:type="dxa" w:w="200"/>
            </w:tcMar>
          </w:tcPr>
          <w:p>
            <w:pPr>
              <w:spacing w:after="60"/>
            </w:pPr>
            <w:r>
              <w:rPr>
                <w:rFonts w:ascii="Georgia" w:cs="Georgia" w:eastAsia="Georgia" w:hAnsi="Georgia"/>
                <w:b/>
                <w:bCs/>
                <w:color w:val="6B4423"/>
                <w:sz w:val="22"/>
                <w:szCs w:val="22"/>
              </w:rPr>
              <w:t xml:space="preserve">Next step</w:t>
            </w:r>
          </w:p>
          <w:p>
            <w:r>
              <w:rPr>
                <w:rFonts w:ascii="Georgia" w:cs="Georgia" w:eastAsia="Georgia" w:hAnsi="Georgia"/>
                <w:sz w:val="22"/>
                <w:szCs w:val="22"/>
              </w:rPr>
              <w:t xml:space="preserve">On your confirmation of this brief — or edits to it — Phase 2 produces the moodboard and style-token mini design system: typography pairings tested in Greek, a colour palette with documented contrast ratios, the spacing scale, and component tokens, all delivered as an HTML style-guide page viewable in the browser.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88888"/>
        <w:sz w:val="18"/>
        <w:szCs w:val="18"/>
      </w:rPr>
      <w:t xml:space="preserve">Phase 1 — Brief &amp; IA  ·  April 2026</w:t>
    </w:r>
    <w:r>
      <w:rPr>
        <w:rFonts w:ascii="Calibri" w:cs="Calibri" w:eastAsia="Calibri" w:hAnsi="Calibri"/>
        <w:sz w:val="18"/>
        <w:szCs w:val="18"/>
      </w:rPr>
      <w:t xml:space="preserve">	</w:t>
    </w:r>
    <w:r>
      <w:rPr>
        <w:rFonts w:ascii="Calibri" w:cs="Calibri" w:eastAsia="Calibri" w:hAnsi="Calibri"/>
        <w:color w:val="888888"/>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stonisi.gr  ·  Redesign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B3A42"/>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2B3A42"/>
      <w:sz w:val="28"/>
      <w:szCs w:val="28"/>
    </w:rPr>
  </w:style>
  <w:style w:type="paragraph" w:styleId="Heading3">
    <w:name w:val="Heading 3"/>
    <w:basedOn w:val="Normal"/>
    <w:next w:val="Normal"/>
    <w:qFormat/>
    <w:pPr>
      <w:spacing w:after="100" w:before="180"/>
      <w:outlineLvl w:val="2"/>
    </w:pPr>
    <w:rPr>
      <w:rFonts w:ascii="Georgia" w:cs="Georgia" w:eastAsia="Georgia" w:hAnsi="Georgia"/>
      <w:b/>
      <w:bCs/>
      <w:color w:val="6B44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stonisi.gr — Redesign Brief &amp; Information Architecture</dc:title>
  <dc:creator>Claude, with Ilia Giannakakis</dc:creator>
  <cp:lastModifiedBy>Un-named</cp:lastModifiedBy>
  <cp:revision>1</cp:revision>
  <dcterms:created xsi:type="dcterms:W3CDTF">2026-04-21T20:33:27.906Z</dcterms:created>
  <dcterms:modified xsi:type="dcterms:W3CDTF">2026-04-21T20:33:27.907Z</dcterms:modified>
</cp:coreProperties>
</file>

<file path=docProps/custom.xml><?xml version="1.0" encoding="utf-8"?>
<Properties xmlns="http://schemas.openxmlformats.org/officeDocument/2006/custom-properties" xmlns:vt="http://schemas.openxmlformats.org/officeDocument/2006/docPropsVTypes"/>
</file>