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b w:val="1"/>
          <w:color w:val="111111"/>
          <w:sz w:val="40"/>
          <w:szCs w:val="40"/>
          <w:vertAlign w:val="baseline"/>
        </w:rPr>
      </w:pPr>
      <w:r w:rsidDel="00000000" w:rsidR="00000000" w:rsidRPr="00000000">
        <w:rPr>
          <w:rFonts w:ascii="Arial" w:cs="Arial" w:eastAsia="Arial" w:hAnsi="Arial"/>
          <w:b w:val="1"/>
          <w:color w:val="111111"/>
          <w:sz w:val="40"/>
          <w:szCs w:val="40"/>
          <w:vertAlign w:val="baseline"/>
          <w:rtl w:val="0"/>
        </w:rPr>
        <w:t xml:space="preserve">Optical Projection Tomography (OPT)</w:t>
      </w:r>
    </w:p>
    <w:p w:rsidR="00000000" w:rsidDel="00000000" w:rsidP="00000000" w:rsidRDefault="00000000" w:rsidRPr="00000000" w14:paraId="00000002">
      <w:pPr>
        <w:pageBreakBefore w:val="0"/>
        <w:rPr>
          <w:rFonts w:ascii="Arial" w:cs="Arial" w:eastAsia="Arial" w:hAnsi="Arial"/>
          <w:b w:val="1"/>
          <w:color w:val="7f7f7f"/>
          <w:sz w:val="32"/>
          <w:szCs w:val="32"/>
          <w:vertAlign w:val="baseline"/>
        </w:rPr>
      </w:pPr>
      <w:r w:rsidDel="00000000" w:rsidR="00000000" w:rsidRPr="00000000">
        <w:rPr>
          <w:rFonts w:ascii="Arial" w:cs="Arial" w:eastAsia="Arial" w:hAnsi="Arial"/>
          <w:b w:val="1"/>
          <w:color w:val="7f7f7f"/>
          <w:sz w:val="32"/>
          <w:szCs w:val="32"/>
          <w:vertAlign w:val="baseline"/>
          <w:rtl w:val="0"/>
        </w:rPr>
        <w:t xml:space="preserve">Cohn Group, GUDMAP Consortium</w:t>
      </w:r>
    </w:p>
    <w:p w:rsidR="00000000" w:rsidDel="00000000" w:rsidP="00000000" w:rsidRDefault="00000000" w:rsidRPr="00000000" w14:paraId="00000003">
      <w:pPr>
        <w:pageBreakBefore w:val="0"/>
        <w:rPr>
          <w:rFonts w:ascii="Arial" w:cs="Arial" w:eastAsia="Arial" w:hAnsi="Arial"/>
          <w:b w:val="0"/>
          <w:color w:val="111111"/>
          <w:sz w:val="22"/>
          <w:szCs w:val="22"/>
          <w:vertAlign w:val="baseline"/>
        </w:rPr>
      </w:pPr>
      <w:r w:rsidDel="00000000" w:rsidR="00000000" w:rsidRPr="00000000">
        <w:rPr>
          <w:rtl w:val="0"/>
        </w:rPr>
      </w:r>
    </w:p>
    <w:p w:rsidR="00000000" w:rsidDel="00000000" w:rsidP="00000000" w:rsidRDefault="00000000" w:rsidRPr="00000000" w14:paraId="00000004">
      <w:pPr>
        <w:pageBreakBefore w:val="0"/>
        <w:rPr>
          <w:rFonts w:ascii="Arial" w:cs="Arial" w:eastAsia="Arial" w:hAnsi="Arial"/>
          <w:b w:val="0"/>
          <w:color w:val="111111"/>
          <w:sz w:val="22"/>
          <w:szCs w:val="22"/>
          <w:vertAlign w:val="baseline"/>
        </w:rPr>
      </w:pPr>
      <w:hyperlink r:id="rId6">
        <w:r w:rsidDel="00000000" w:rsidR="00000000" w:rsidRPr="00000000">
          <w:rPr>
            <w:rFonts w:ascii="Arial" w:cs="Arial" w:eastAsia="Arial" w:hAnsi="Arial"/>
            <w:color w:val="0000ff"/>
            <w:sz w:val="22"/>
            <w:szCs w:val="22"/>
            <w:u w:val="single"/>
            <w:vertAlign w:val="baseline"/>
            <w:rtl w:val="0"/>
          </w:rPr>
          <w:t xml:space="preserve">3D anatomical reference models</w:t>
        </w:r>
      </w:hyperlink>
      <w:r w:rsidDel="00000000" w:rsidR="00000000" w:rsidRPr="00000000">
        <w:rPr>
          <w:rFonts w:ascii="Arial" w:cs="Arial" w:eastAsia="Arial" w:hAnsi="Arial"/>
          <w:b w:val="0"/>
          <w:color w:val="111111"/>
          <w:sz w:val="22"/>
          <w:szCs w:val="22"/>
          <w:vertAlign w:val="baseline"/>
          <w:rtl w:val="0"/>
        </w:rPr>
        <w:t xml:space="preserve"> of the genital tubercle, with or without gene-expression patterns for the marker gene Shh, were generated from TS19 to TS25 male and female embryonic mice using OPT.</w:t>
      </w:r>
    </w:p>
    <w:p w:rsidR="00000000" w:rsidDel="00000000" w:rsidP="00000000" w:rsidRDefault="00000000" w:rsidRPr="00000000" w14:paraId="00000005">
      <w:pPr>
        <w:pageBreakBefore w:val="0"/>
        <w:rPr>
          <w:rFonts w:ascii="Arial" w:cs="Arial" w:eastAsia="Arial" w:hAnsi="Arial"/>
          <w:b w:val="0"/>
          <w:color w:val="111111"/>
          <w:sz w:val="22"/>
          <w:szCs w:val="22"/>
          <w:vertAlign w:val="baseline"/>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b w:val="0"/>
          <w:color w:val="111111"/>
          <w:sz w:val="22"/>
          <w:szCs w:val="22"/>
          <w:vertAlign w:val="baseline"/>
        </w:rPr>
      </w:pPr>
      <w:r w:rsidDel="00000000" w:rsidR="00000000" w:rsidRPr="00000000">
        <w:rPr>
          <w:rFonts w:ascii="Arial" w:cs="Arial" w:eastAsia="Arial" w:hAnsi="Arial"/>
          <w:b w:val="0"/>
          <w:color w:val="111111"/>
          <w:sz w:val="22"/>
          <w:szCs w:val="22"/>
          <w:vertAlign w:val="baseline"/>
          <w:rtl w:val="0"/>
        </w:rPr>
        <w:t xml:space="preserve">Following microarray analysis of FACS purified Shh-Gfp mouse epithelial cells 86 urethral epithelium markers, restricted to the urethral palate, were identified.  The 3D mouse reference models will be used to map the spatial domains of these gene expression patterns on to the reference genital tubercle models.  This provides a 3D anatomical atlas of gene expression for the external genitalia and urethra allowing the gene expression patterns to be mapped and their distributions compared.</w:t>
      </w:r>
    </w:p>
    <w:p w:rsidR="00000000" w:rsidDel="00000000" w:rsidP="00000000" w:rsidRDefault="00000000" w:rsidRPr="00000000" w14:paraId="00000007">
      <w:pPr>
        <w:pageBreakBefore w:val="0"/>
        <w:rPr>
          <w:rFonts w:ascii="Arial" w:cs="Arial" w:eastAsia="Arial" w:hAnsi="Arial"/>
          <w:b w:val="0"/>
          <w:color w:val="111111"/>
          <w:sz w:val="22"/>
          <w:szCs w:val="22"/>
          <w:vertAlign w:val="baseline"/>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1"/>
          <w:color w:val="111111"/>
          <w:sz w:val="22"/>
          <w:szCs w:val="22"/>
          <w:vertAlign w:val="baseline"/>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b w:val="1"/>
          <w:color w:val="111111"/>
          <w:sz w:val="28"/>
          <w:szCs w:val="28"/>
          <w:vertAlign w:val="baseline"/>
        </w:rPr>
      </w:pPr>
      <w:r w:rsidDel="00000000" w:rsidR="00000000" w:rsidRPr="00000000">
        <w:rPr>
          <w:rFonts w:ascii="Arial" w:cs="Arial" w:eastAsia="Arial" w:hAnsi="Arial"/>
          <w:b w:val="1"/>
          <w:color w:val="111111"/>
          <w:sz w:val="28"/>
          <w:szCs w:val="28"/>
          <w:vertAlign w:val="baseline"/>
          <w:rtl w:val="0"/>
        </w:rPr>
        <w:t xml:space="preserve">Preparation of Mouse Embryos </w:t>
      </w:r>
    </w:p>
    <w:p w:rsidR="00000000" w:rsidDel="00000000" w:rsidP="00000000" w:rsidRDefault="00000000" w:rsidRPr="00000000" w14:paraId="0000000A">
      <w:pPr>
        <w:pageBreakBefore w:val="0"/>
        <w:rPr>
          <w:rFonts w:ascii="Arial" w:cs="Arial" w:eastAsia="Arial" w:hAnsi="Arial"/>
          <w:sz w:val="22"/>
          <w:szCs w:val="22"/>
          <w:vertAlign w:val="baseline"/>
        </w:rPr>
      </w:pPr>
      <w:bookmarkStart w:colFirst="0" w:colLast="0" w:name="_gjdgxs" w:id="0"/>
      <w:bookmarkEnd w:id="0"/>
      <w:r w:rsidDel="00000000" w:rsidR="00000000" w:rsidRPr="00000000">
        <w:rPr>
          <w:rFonts w:ascii="Arial" w:cs="Arial" w:eastAsia="Arial" w:hAnsi="Arial"/>
          <w:sz w:val="22"/>
          <w:szCs w:val="22"/>
          <w:vertAlign w:val="baseline"/>
          <w:rtl w:val="0"/>
        </w:rPr>
        <w:t xml:space="preserve">The protocol followed in the Cohn Lab is by James Sharpe published by Cold Spring Harbor Protocols (</w:t>
      </w:r>
      <w:hyperlink r:id="rId7">
        <w:r w:rsidDel="00000000" w:rsidR="00000000" w:rsidRPr="00000000">
          <w:rPr>
            <w:rFonts w:ascii="Arial" w:cs="Arial" w:eastAsia="Arial" w:hAnsi="Arial"/>
            <w:color w:val="0000ff"/>
            <w:sz w:val="22"/>
            <w:szCs w:val="22"/>
            <w:u w:val="none"/>
            <w:vertAlign w:val="baseline"/>
            <w:rtl w:val="0"/>
          </w:rPr>
          <w:t xml:space="preserve">www.cshprotocols.org</w:t>
        </w:r>
      </w:hyperlink>
      <w:r w:rsidDel="00000000" w:rsidR="00000000" w:rsidRPr="00000000">
        <w:rPr>
          <w:rFonts w:ascii="Arial" w:cs="Arial" w:eastAsia="Arial" w:hAnsi="Arial"/>
          <w:sz w:val="22"/>
          <w:szCs w:val="22"/>
          <w:vertAlign w:val="baseline"/>
          <w:rtl w:val="0"/>
        </w:rPr>
        <w:t xml:space="preserve">).  To download the protocol for the preparation of mouse embryos for OPT imaging click here, </w:t>
      </w:r>
      <w:hyperlink r:id="rId8">
        <w:r w:rsidDel="00000000" w:rsidR="00000000" w:rsidRPr="00000000">
          <w:rPr>
            <w:rFonts w:ascii="Arial" w:cs="Arial" w:eastAsia="Arial" w:hAnsi="Arial"/>
            <w:color w:val="0000ff"/>
            <w:sz w:val="22"/>
            <w:szCs w:val="22"/>
            <w:u w:val="none"/>
            <w:vertAlign w:val="baseline"/>
            <w:rtl w:val="0"/>
          </w:rPr>
          <w:t xml:space="preserve">http://cshprotocols.cshlp.org/content/2011/6/pdb.prot5639.full</w:t>
        </w:r>
      </w:hyperlink>
      <w:r w:rsidDel="00000000" w:rsidR="00000000" w:rsidRPr="00000000">
        <w:rPr>
          <w:rtl w:val="0"/>
        </w:rPr>
      </w:r>
    </w:p>
    <w:p w:rsidR="00000000" w:rsidDel="00000000" w:rsidP="00000000" w:rsidRDefault="00000000" w:rsidRPr="00000000" w14:paraId="0000000B">
      <w:pPr>
        <w:pageBreakBefore w:val="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0C">
      <w:pPr>
        <w:pageBreakBefore w:val="0"/>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b w:val="1"/>
          <w:color w:val="111111"/>
          <w:sz w:val="28"/>
          <w:szCs w:val="28"/>
          <w:vertAlign w:val="baseline"/>
        </w:rPr>
      </w:pPr>
      <w:r w:rsidDel="00000000" w:rsidR="00000000" w:rsidRPr="00000000">
        <w:rPr>
          <w:rFonts w:ascii="Arial" w:cs="Arial" w:eastAsia="Arial" w:hAnsi="Arial"/>
          <w:b w:val="1"/>
          <w:color w:val="111111"/>
          <w:sz w:val="28"/>
          <w:szCs w:val="28"/>
          <w:vertAlign w:val="baseline"/>
          <w:rtl w:val="0"/>
        </w:rPr>
        <w:t xml:space="preserve">OPT Imaging</w:t>
      </w:r>
    </w:p>
    <w:p w:rsidR="00000000" w:rsidDel="00000000" w:rsidP="00000000" w:rsidRDefault="00000000" w:rsidRPr="00000000" w14:paraId="0000000E">
      <w:pPr>
        <w:pageBreakBefore w:val="0"/>
        <w:rPr>
          <w:rFonts w:ascii="Arial" w:cs="Arial" w:eastAsia="Arial" w:hAnsi="Arial"/>
          <w:b w:val="0"/>
          <w:color w:val="111111"/>
          <w:sz w:val="22"/>
          <w:szCs w:val="22"/>
          <w:vertAlign w:val="baseline"/>
        </w:rPr>
      </w:pPr>
      <w:r w:rsidDel="00000000" w:rsidR="00000000" w:rsidRPr="00000000">
        <w:rPr>
          <w:rFonts w:ascii="Arial" w:cs="Arial" w:eastAsia="Arial" w:hAnsi="Arial"/>
          <w:b w:val="0"/>
          <w:color w:val="111111"/>
          <w:sz w:val="22"/>
          <w:szCs w:val="22"/>
          <w:vertAlign w:val="baseline"/>
          <w:rtl w:val="0"/>
        </w:rPr>
        <w:t xml:space="preserve">Imaging of specimens was carried out using an OPT Scanner 3001M (Bioptonics, MRC Technology). </w:t>
      </w:r>
    </w:p>
    <w:p w:rsidR="00000000" w:rsidDel="00000000" w:rsidP="00000000" w:rsidRDefault="00000000" w:rsidRPr="00000000" w14:paraId="0000000F">
      <w:pPr>
        <w:pageBreakBefore w:val="0"/>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0">
      <w:pPr>
        <w:pageBreakBefore w:val="0"/>
        <w:rPr>
          <w:rFonts w:ascii="Arial" w:cs="Arial" w:eastAsia="Arial" w:hAnsi="Arial"/>
          <w:b w:val="0"/>
          <w:color w:val="111111"/>
          <w:sz w:val="28"/>
          <w:szCs w:val="28"/>
          <w:vertAlign w:val="baseline"/>
        </w:rPr>
      </w:pPr>
      <w:r w:rsidDel="00000000" w:rsidR="00000000" w:rsidRPr="00000000">
        <w:rPr>
          <w:rtl w:val="0"/>
        </w:rPr>
      </w:r>
    </w:p>
    <w:p w:rsidR="00000000" w:rsidDel="00000000" w:rsidP="00000000" w:rsidRDefault="00000000" w:rsidRPr="00000000" w14:paraId="00000011">
      <w:pPr>
        <w:pageBreakBefore w:val="0"/>
        <w:rPr>
          <w:rFonts w:ascii="Arial" w:cs="Arial" w:eastAsia="Arial" w:hAnsi="Arial"/>
          <w:b w:val="0"/>
          <w:sz w:val="22"/>
          <w:szCs w:val="22"/>
          <w:vertAlign w:val="baseline"/>
        </w:rPr>
      </w:pPr>
      <w:r w:rsidDel="00000000" w:rsidR="00000000" w:rsidRPr="00000000">
        <w:rPr>
          <w:rtl w:val="0"/>
        </w:rPr>
      </w:r>
    </w:p>
    <w:sectPr>
      <w:footerReference r:id="rId9" w:type="default"/>
      <w:pgSz w:h="16838" w:w="11906" w:orient="portrait"/>
      <w:pgMar w:bottom="1440" w:top="1440" w:left="1797" w:right="179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709"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gudmap.org/Resources/OPT/index.html" TargetMode="External"/><Relationship Id="rId7" Type="http://schemas.openxmlformats.org/officeDocument/2006/relationships/hyperlink" Target="http://www.cshprotocols.org" TargetMode="External"/><Relationship Id="rId8" Type="http://schemas.openxmlformats.org/officeDocument/2006/relationships/hyperlink" Target="http://cshprotocols.cshlp.org/content/2011/6/pdb.prot5639.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