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46fb8uxgltu9" w:id="0"/>
      <w:bookmarkEnd w:id="0"/>
      <w:r w:rsidDel="00000000" w:rsidR="00000000" w:rsidRPr="00000000">
        <w:rPr>
          <w:rtl w:val="0"/>
        </w:rPr>
        <w:t xml:space="preserve">Data Submission Flow Diagram</w:t>
      </w:r>
    </w:p>
    <w:p w:rsidR="00000000" w:rsidDel="00000000" w:rsidP="00000000" w:rsidRDefault="00000000" w:rsidRPr="00000000" w14:paraId="00000002">
      <w:pPr>
        <w:pageBreakBefore w:val="0"/>
        <w:shd w:fill="ffffff" w:val="clear"/>
        <w:rPr>
          <w:rFonts w:ascii="Verdana" w:cs="Verdana" w:eastAsia="Verdana" w:hAnsi="Verdana"/>
          <w:color w:val="0066cc"/>
          <w:u w:val="single"/>
        </w:rPr>
      </w:pPr>
      <w:r w:rsidDel="00000000" w:rsidR="00000000" w:rsidRPr="00000000">
        <w:fldChar w:fldCharType="begin"/>
        <w:instrText xml:space="preserve"> HYPERLINK "http://www.gudmap.org/Docs/Protocols/Submission_Flow_Diagram_230410.ppt"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0066cc"/>
          <w:u w:val="single"/>
          <w:rtl w:val="0"/>
        </w:rPr>
        <w:t xml:space="preserve">Download as powerpoint</w:t>
      </w:r>
    </w:p>
    <w:p w:rsidR="00000000" w:rsidDel="00000000" w:rsidP="00000000" w:rsidRDefault="00000000" w:rsidRPr="00000000" w14:paraId="00000003">
      <w:pPr>
        <w:pageBreakBefore w:val="0"/>
        <w:shd w:fill="ffffff" w:val="clear"/>
        <w:rPr>
          <w:rFonts w:ascii="Verdana" w:cs="Verdana" w:eastAsia="Verdana" w:hAnsi="Verdana"/>
          <w:color w:val="0066cc"/>
          <w:u w:val="single"/>
        </w:rPr>
      </w:pPr>
      <w:r w:rsidDel="00000000" w:rsidR="00000000" w:rsidRPr="00000000">
        <w:rPr>
          <w:rFonts w:ascii="Verdana" w:cs="Verdana" w:eastAsia="Verdana" w:hAnsi="Verdana"/>
          <w:color w:val="0066cc"/>
          <w:u w:val="single"/>
        </w:rPr>
        <w:drawing>
          <wp:inline distB="114300" distT="114300" distL="114300" distR="114300">
            <wp:extent cx="5943600" cy="7429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