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ageBreakBefore w:val="0"/>
        <w:shd w:fill="ffffff" w:val="clear"/>
        <w:spacing w:before="280" w:lineRule="auto"/>
        <w:rPr/>
      </w:pPr>
      <w:bookmarkStart w:colFirst="0" w:colLast="0" w:name="_9cndknkvo48a" w:id="0"/>
      <w:bookmarkEnd w:id="0"/>
      <w:r w:rsidDel="00000000" w:rsidR="00000000" w:rsidRPr="00000000">
        <w:rPr>
          <w:rtl w:val="0"/>
        </w:rPr>
        <w:t xml:space="preserve">FACS Protocol</w:t>
      </w:r>
    </w:p>
    <w:p w:rsidR="00000000" w:rsidDel="00000000" w:rsidP="00000000" w:rsidRDefault="00000000" w:rsidRPr="00000000" w14:paraId="00000002">
      <w:pPr>
        <w:pStyle w:val="Subtitle"/>
        <w:pageBreakBefore w:val="0"/>
        <w:rPr/>
      </w:pPr>
      <w:bookmarkStart w:colFirst="0" w:colLast="0" w:name="_4avcnrqk5g2z" w:id="1"/>
      <w:bookmarkEnd w:id="1"/>
      <w:r w:rsidDel="00000000" w:rsidR="00000000" w:rsidRPr="00000000">
        <w:rPr>
          <w:rtl w:val="0"/>
        </w:rPr>
        <w:t xml:space="preserve">Capel Group, GUDMAP Consortium</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sz w:val="24"/>
          <w:szCs w:val="24"/>
        </w:rPr>
      </w:pPr>
      <w:r w:rsidDel="00000000" w:rsidR="00000000" w:rsidRPr="00000000">
        <w:rPr>
          <w:b w:val="1"/>
          <w:sz w:val="24"/>
          <w:szCs w:val="24"/>
          <w:rtl w:val="0"/>
        </w:rPr>
        <w:t xml:space="preserve">1.</w:t>
      </w:r>
      <w:r w:rsidDel="00000000" w:rsidR="00000000" w:rsidRPr="00000000">
        <w:rPr>
          <w:sz w:val="24"/>
          <w:szCs w:val="24"/>
          <w:rtl w:val="0"/>
        </w:rPr>
        <w:t xml:space="preserve"> Embryos were removed at 11.5, 12.5, and 13.5 dpc from wild type CD-1 females that were time-mated to the following reporter lines, with the following exceptions:</w:t>
      </w:r>
    </w:p>
    <w:p w:rsidR="00000000" w:rsidDel="00000000" w:rsidP="00000000" w:rsidRDefault="00000000" w:rsidRPr="00000000" w14:paraId="00000005">
      <w:pPr>
        <w:pageBreakBefore w:val="0"/>
        <w:rPr>
          <w:sz w:val="24"/>
          <w:szCs w:val="24"/>
        </w:rPr>
      </w:pPr>
      <w:r w:rsidDel="00000000" w:rsidR="00000000" w:rsidRPr="00000000">
        <w:rPr>
          <w:rtl w:val="0"/>
        </w:rPr>
      </w:r>
    </w:p>
    <w:p w:rsidR="00000000" w:rsidDel="00000000" w:rsidP="00000000" w:rsidRDefault="00000000" w:rsidRPr="00000000" w14:paraId="00000006">
      <w:pPr>
        <w:pageBreakBefore w:val="0"/>
        <w:ind w:left="720" w:firstLine="0"/>
        <w:rPr>
          <w:sz w:val="24"/>
          <w:szCs w:val="24"/>
        </w:rPr>
      </w:pPr>
      <w:r w:rsidDel="00000000" w:rsidR="00000000" w:rsidRPr="00000000">
        <w:rPr>
          <w:b w:val="1"/>
          <w:sz w:val="24"/>
          <w:szCs w:val="24"/>
          <w:rtl w:val="0"/>
        </w:rPr>
        <w:t xml:space="preserve">a.</w:t>
      </w:r>
      <w:r w:rsidDel="00000000" w:rsidR="00000000" w:rsidRPr="00000000">
        <w:rPr>
          <w:i w:val="1"/>
          <w:sz w:val="24"/>
          <w:szCs w:val="24"/>
          <w:rtl w:val="0"/>
        </w:rPr>
        <w:t xml:space="preserve"> Sry-EGFP</w:t>
      </w:r>
      <w:r w:rsidDel="00000000" w:rsidR="00000000" w:rsidRPr="00000000">
        <w:rPr>
          <w:sz w:val="24"/>
          <w:szCs w:val="24"/>
          <w:rtl w:val="0"/>
        </w:rPr>
        <w:t xml:space="preserve">: labels supporting cells in the male at 11.5 dpc, and in the female at all stages (Albrecht and Eicher, 2001).</w:t>
      </w:r>
    </w:p>
    <w:p w:rsidR="00000000" w:rsidDel="00000000" w:rsidP="00000000" w:rsidRDefault="00000000" w:rsidRPr="00000000" w14:paraId="00000007">
      <w:pPr>
        <w:pageBreakBefore w:val="0"/>
        <w:ind w:left="720" w:firstLine="0"/>
        <w:rPr>
          <w:sz w:val="24"/>
          <w:szCs w:val="24"/>
        </w:rPr>
      </w:pPr>
      <w:r w:rsidDel="00000000" w:rsidR="00000000" w:rsidRPr="00000000">
        <w:rPr>
          <w:b w:val="1"/>
          <w:sz w:val="24"/>
          <w:szCs w:val="24"/>
          <w:rtl w:val="0"/>
        </w:rPr>
        <w:t xml:space="preserve">b.</w:t>
      </w:r>
      <w:r w:rsidDel="00000000" w:rsidR="00000000" w:rsidRPr="00000000">
        <w:rPr>
          <w:sz w:val="24"/>
          <w:szCs w:val="24"/>
          <w:rtl w:val="0"/>
        </w:rPr>
        <w:t xml:space="preserve"> </w:t>
      </w:r>
      <w:r w:rsidDel="00000000" w:rsidR="00000000" w:rsidRPr="00000000">
        <w:rPr>
          <w:i w:val="1"/>
          <w:sz w:val="24"/>
          <w:szCs w:val="24"/>
          <w:rtl w:val="0"/>
        </w:rPr>
        <w:t xml:space="preserve">Sox9-ECFP</w:t>
      </w:r>
      <w:r w:rsidDel="00000000" w:rsidR="00000000" w:rsidRPr="00000000">
        <w:rPr>
          <w:sz w:val="24"/>
          <w:szCs w:val="24"/>
          <w:rtl w:val="0"/>
        </w:rPr>
        <w:t xml:space="preserve">: labels male supporting cells at 12.5 and 13.5 dpc (Kim et al., 2007).</w:t>
      </w:r>
    </w:p>
    <w:p w:rsidR="00000000" w:rsidDel="00000000" w:rsidP="00000000" w:rsidRDefault="00000000" w:rsidRPr="00000000" w14:paraId="00000008">
      <w:pPr>
        <w:pageBreakBefore w:val="0"/>
        <w:ind w:left="720" w:firstLine="0"/>
        <w:rPr>
          <w:sz w:val="24"/>
          <w:szCs w:val="24"/>
        </w:rPr>
      </w:pPr>
      <w:r w:rsidDel="00000000" w:rsidR="00000000" w:rsidRPr="00000000">
        <w:rPr>
          <w:b w:val="1"/>
          <w:sz w:val="24"/>
          <w:szCs w:val="24"/>
          <w:rtl w:val="0"/>
        </w:rPr>
        <w:t xml:space="preserve">c.</w:t>
      </w:r>
      <w:r w:rsidDel="00000000" w:rsidR="00000000" w:rsidRPr="00000000">
        <w:rPr>
          <w:i w:val="1"/>
          <w:sz w:val="24"/>
          <w:szCs w:val="24"/>
          <w:rtl w:val="0"/>
        </w:rPr>
        <w:t xml:space="preserve"> αSma-EYFP</w:t>
      </w:r>
      <w:r w:rsidDel="00000000" w:rsidR="00000000" w:rsidRPr="00000000">
        <w:rPr>
          <w:sz w:val="24"/>
          <w:szCs w:val="24"/>
          <w:rtl w:val="0"/>
        </w:rPr>
        <w:t xml:space="preserve">: labels interstitial cells. CD-1 females were not used, and instead homozygous </w:t>
      </w:r>
      <w:r w:rsidDel="00000000" w:rsidR="00000000" w:rsidRPr="00000000">
        <w:rPr>
          <w:i w:val="1"/>
          <w:sz w:val="24"/>
          <w:szCs w:val="24"/>
          <w:rtl w:val="0"/>
        </w:rPr>
        <w:t xml:space="preserve">αSma-EYFP</w:t>
      </w:r>
      <w:r w:rsidDel="00000000" w:rsidR="00000000" w:rsidRPr="00000000">
        <w:rPr>
          <w:sz w:val="24"/>
          <w:szCs w:val="24"/>
          <w:rtl w:val="0"/>
        </w:rPr>
        <w:t xml:space="preserve"> FVB females were used to increase the intensity of the fluorescent label (Cool et al., 2008).</w:t>
      </w:r>
    </w:p>
    <w:p w:rsidR="00000000" w:rsidDel="00000000" w:rsidP="00000000" w:rsidRDefault="00000000" w:rsidRPr="00000000" w14:paraId="00000009">
      <w:pPr>
        <w:pageBreakBefore w:val="0"/>
        <w:ind w:left="720" w:firstLine="0"/>
        <w:rPr>
          <w:sz w:val="24"/>
          <w:szCs w:val="24"/>
        </w:rPr>
      </w:pPr>
      <w:r w:rsidDel="00000000" w:rsidR="00000000" w:rsidRPr="00000000">
        <w:rPr>
          <w:b w:val="1"/>
          <w:sz w:val="24"/>
          <w:szCs w:val="24"/>
          <w:rtl w:val="0"/>
        </w:rPr>
        <w:t xml:space="preserve">d.</w:t>
      </w:r>
      <w:r w:rsidDel="00000000" w:rsidR="00000000" w:rsidRPr="00000000">
        <w:rPr>
          <w:i w:val="1"/>
          <w:sz w:val="24"/>
          <w:szCs w:val="24"/>
          <w:rtl w:val="0"/>
        </w:rPr>
        <w:t xml:space="preserve"> Mafb-EGFP</w:t>
      </w:r>
      <w:r w:rsidDel="00000000" w:rsidR="00000000" w:rsidRPr="00000000">
        <w:rPr>
          <w:sz w:val="24"/>
          <w:szCs w:val="24"/>
          <w:rtl w:val="0"/>
        </w:rPr>
        <w:t xml:space="preserve">: labels interstitial cells.  This is a knock in of GFP into the </w:t>
      </w:r>
      <w:r w:rsidDel="00000000" w:rsidR="00000000" w:rsidRPr="00000000">
        <w:rPr>
          <w:i w:val="1"/>
          <w:sz w:val="24"/>
          <w:szCs w:val="24"/>
          <w:rtl w:val="0"/>
        </w:rPr>
        <w:t xml:space="preserve">Mafb </w:t>
      </w:r>
      <w:r w:rsidDel="00000000" w:rsidR="00000000" w:rsidRPr="00000000">
        <w:rPr>
          <w:sz w:val="24"/>
          <w:szCs w:val="24"/>
          <w:rtl w:val="0"/>
        </w:rPr>
        <w:t xml:space="preserve">locus.  A heterozygous male was mated to a wild type CD-1, and only embryos with GFP-positive gonads were used for sorting.  Thus, all the embryos used were heterozygous for </w:t>
      </w:r>
      <w:r w:rsidDel="00000000" w:rsidR="00000000" w:rsidRPr="00000000">
        <w:rPr>
          <w:i w:val="1"/>
          <w:sz w:val="24"/>
          <w:szCs w:val="24"/>
          <w:rtl w:val="0"/>
        </w:rPr>
        <w:t xml:space="preserve">Mafb</w:t>
      </w:r>
      <w:r w:rsidDel="00000000" w:rsidR="00000000" w:rsidRPr="00000000">
        <w:rPr>
          <w:sz w:val="24"/>
          <w:szCs w:val="24"/>
          <w:rtl w:val="0"/>
        </w:rPr>
        <w:t xml:space="preserve"> (Moriguchi et al., 2006).</w:t>
      </w:r>
    </w:p>
    <w:p w:rsidR="00000000" w:rsidDel="00000000" w:rsidP="00000000" w:rsidRDefault="00000000" w:rsidRPr="00000000" w14:paraId="0000000A">
      <w:pPr>
        <w:pageBreakBefore w:val="0"/>
        <w:ind w:left="720" w:firstLine="0"/>
        <w:rPr>
          <w:sz w:val="24"/>
          <w:szCs w:val="24"/>
        </w:rPr>
      </w:pPr>
      <w:r w:rsidDel="00000000" w:rsidR="00000000" w:rsidRPr="00000000">
        <w:rPr>
          <w:b w:val="1"/>
          <w:sz w:val="24"/>
          <w:szCs w:val="24"/>
          <w:rtl w:val="0"/>
        </w:rPr>
        <w:t xml:space="preserve">e.</w:t>
      </w:r>
      <w:r w:rsidDel="00000000" w:rsidR="00000000" w:rsidRPr="00000000">
        <w:rPr>
          <w:i w:val="1"/>
          <w:sz w:val="24"/>
          <w:szCs w:val="24"/>
          <w:rtl w:val="0"/>
        </w:rPr>
        <w:t xml:space="preserve"> Flk1-mcherry</w:t>
      </w:r>
      <w:r w:rsidDel="00000000" w:rsidR="00000000" w:rsidRPr="00000000">
        <w:rPr>
          <w:sz w:val="24"/>
          <w:szCs w:val="24"/>
          <w:rtl w:val="0"/>
        </w:rPr>
        <w:t xml:space="preserve">: labels endothelial cells. CD-1 females homozygous for the </w:t>
      </w:r>
      <w:r w:rsidDel="00000000" w:rsidR="00000000" w:rsidRPr="00000000">
        <w:rPr>
          <w:i w:val="1"/>
          <w:sz w:val="24"/>
          <w:szCs w:val="24"/>
          <w:rtl w:val="0"/>
        </w:rPr>
        <w:t xml:space="preserve">Flk1-mcherry</w:t>
      </w:r>
      <w:r w:rsidDel="00000000" w:rsidR="00000000" w:rsidRPr="00000000">
        <w:rPr>
          <w:sz w:val="24"/>
          <w:szCs w:val="24"/>
          <w:rtl w:val="0"/>
        </w:rPr>
        <w:t xml:space="preserve"> transgene were used to increase the intensity of the fluorescent label (Larina et al., 2009).</w:t>
      </w:r>
    </w:p>
    <w:p w:rsidR="00000000" w:rsidDel="00000000" w:rsidP="00000000" w:rsidRDefault="00000000" w:rsidRPr="00000000" w14:paraId="0000000B">
      <w:pPr>
        <w:pageBreakBefore w:val="0"/>
        <w:ind w:left="720" w:firstLine="0"/>
        <w:rPr>
          <w:sz w:val="24"/>
          <w:szCs w:val="24"/>
        </w:rPr>
      </w:pPr>
      <w:r w:rsidDel="00000000" w:rsidR="00000000" w:rsidRPr="00000000">
        <w:rPr>
          <w:b w:val="1"/>
          <w:sz w:val="24"/>
          <w:szCs w:val="24"/>
          <w:rtl w:val="0"/>
        </w:rPr>
        <w:t xml:space="preserve">f.</w:t>
      </w:r>
      <w:r w:rsidDel="00000000" w:rsidR="00000000" w:rsidRPr="00000000">
        <w:rPr>
          <w:i w:val="1"/>
          <w:sz w:val="24"/>
          <w:szCs w:val="24"/>
          <w:rtl w:val="0"/>
        </w:rPr>
        <w:t xml:space="preserve"> Oct4-EGFP</w:t>
      </w:r>
      <w:r w:rsidDel="00000000" w:rsidR="00000000" w:rsidRPr="00000000">
        <w:rPr>
          <w:sz w:val="24"/>
          <w:szCs w:val="24"/>
          <w:rtl w:val="0"/>
        </w:rPr>
        <w:t xml:space="preserve">: labels germ cells (Szabo et al., 2002).</w:t>
      </w:r>
    </w:p>
    <w:p w:rsidR="00000000" w:rsidDel="00000000" w:rsidP="00000000" w:rsidRDefault="00000000" w:rsidRPr="00000000" w14:paraId="0000000C">
      <w:pPr>
        <w:pageBreakBefore w:val="0"/>
        <w:ind w:left="720" w:firstLine="0"/>
        <w:rPr>
          <w:sz w:val="24"/>
          <w:szCs w:val="24"/>
        </w:rPr>
      </w:pPr>
      <w:r w:rsidDel="00000000" w:rsidR="00000000" w:rsidRPr="00000000">
        <w:rPr>
          <w:rtl w:val="0"/>
        </w:rPr>
      </w:r>
    </w:p>
    <w:p w:rsidR="00000000" w:rsidDel="00000000" w:rsidP="00000000" w:rsidRDefault="00000000" w:rsidRPr="00000000" w14:paraId="0000000D">
      <w:pPr>
        <w:pageBreakBefore w:val="0"/>
        <w:rPr>
          <w:sz w:val="24"/>
          <w:szCs w:val="24"/>
        </w:rPr>
      </w:pPr>
      <w:r w:rsidDel="00000000" w:rsidR="00000000" w:rsidRPr="00000000">
        <w:rPr>
          <w:b w:val="1"/>
          <w:sz w:val="24"/>
          <w:szCs w:val="24"/>
          <w:rtl w:val="0"/>
        </w:rPr>
        <w:t xml:space="preserve">2.</w:t>
      </w:r>
      <w:r w:rsidDel="00000000" w:rsidR="00000000" w:rsidRPr="00000000">
        <w:rPr>
          <w:sz w:val="24"/>
          <w:szCs w:val="24"/>
          <w:rtl w:val="0"/>
        </w:rPr>
        <w:t xml:space="preserve"> For 12.5-13.5 dpc embryos, the sex of the gonad is obvious, thus no genotyping was required, and we proceeded with the dissection. For 11.5 dpc embryos, where sex is not apparent, the tails were removed for genotyping to determine sex while the embryos were stored at 4ºC in a 24 well plate in PBS.</w:t>
      </w:r>
    </w:p>
    <w:p w:rsidR="00000000" w:rsidDel="00000000" w:rsidP="00000000" w:rsidRDefault="00000000" w:rsidRPr="00000000" w14:paraId="0000000E">
      <w:pPr>
        <w:pageBreakBefore w:val="0"/>
        <w:rPr>
          <w:sz w:val="24"/>
          <w:szCs w:val="24"/>
        </w:rPr>
      </w:pPr>
      <w:r w:rsidDel="00000000" w:rsidR="00000000" w:rsidRPr="00000000">
        <w:rPr>
          <w:rtl w:val="0"/>
        </w:rPr>
      </w:r>
    </w:p>
    <w:p w:rsidR="00000000" w:rsidDel="00000000" w:rsidP="00000000" w:rsidRDefault="00000000" w:rsidRPr="00000000" w14:paraId="0000000F">
      <w:pPr>
        <w:pageBreakBefore w:val="0"/>
        <w:ind w:left="720" w:firstLine="0"/>
        <w:rPr>
          <w:sz w:val="24"/>
          <w:szCs w:val="24"/>
        </w:rPr>
      </w:pPr>
      <w:r w:rsidDel="00000000" w:rsidR="00000000" w:rsidRPr="00000000">
        <w:rPr>
          <w:b w:val="1"/>
          <w:sz w:val="24"/>
          <w:szCs w:val="24"/>
          <w:rtl w:val="0"/>
        </w:rPr>
        <w:t xml:space="preserve">a.</w:t>
      </w:r>
      <w:r w:rsidDel="00000000" w:rsidR="00000000" w:rsidRPr="00000000">
        <w:rPr>
          <w:sz w:val="24"/>
          <w:szCs w:val="24"/>
          <w:rtl w:val="0"/>
        </w:rPr>
        <w:t xml:space="preserve"> Each tail was placed in 200 µl of 50 mM NaOH and heated to 95°C for 10 minutes, then vortexed briefly.</w:t>
      </w:r>
    </w:p>
    <w:p w:rsidR="00000000" w:rsidDel="00000000" w:rsidP="00000000" w:rsidRDefault="00000000" w:rsidRPr="00000000" w14:paraId="00000010">
      <w:pPr>
        <w:pageBreakBefore w:val="0"/>
        <w:ind w:left="720" w:firstLine="0"/>
        <w:rPr>
          <w:sz w:val="24"/>
          <w:szCs w:val="24"/>
        </w:rPr>
      </w:pPr>
      <w:r w:rsidDel="00000000" w:rsidR="00000000" w:rsidRPr="00000000">
        <w:rPr>
          <w:b w:val="1"/>
          <w:sz w:val="24"/>
          <w:szCs w:val="24"/>
          <w:rtl w:val="0"/>
        </w:rPr>
        <w:t xml:space="preserve">b.</w:t>
      </w:r>
      <w:r w:rsidDel="00000000" w:rsidR="00000000" w:rsidRPr="00000000">
        <w:rPr>
          <w:sz w:val="24"/>
          <w:szCs w:val="24"/>
          <w:rtl w:val="0"/>
        </w:rPr>
        <w:t xml:space="preserve"> 50 µl of 1M Tris HCl pH 7.6 was added and the samples were vortexed briefly.</w:t>
      </w:r>
    </w:p>
    <w:p w:rsidR="00000000" w:rsidDel="00000000" w:rsidP="00000000" w:rsidRDefault="00000000" w:rsidRPr="00000000" w14:paraId="00000011">
      <w:pPr>
        <w:pageBreakBefore w:val="0"/>
        <w:ind w:left="720" w:firstLine="0"/>
        <w:rPr>
          <w:sz w:val="24"/>
          <w:szCs w:val="24"/>
        </w:rPr>
      </w:pPr>
      <w:r w:rsidDel="00000000" w:rsidR="00000000" w:rsidRPr="00000000">
        <w:rPr>
          <w:b w:val="1"/>
          <w:sz w:val="24"/>
          <w:szCs w:val="24"/>
          <w:rtl w:val="0"/>
        </w:rPr>
        <w:t xml:space="preserve">c.</w:t>
      </w:r>
      <w:r w:rsidDel="00000000" w:rsidR="00000000" w:rsidRPr="00000000">
        <w:rPr>
          <w:sz w:val="24"/>
          <w:szCs w:val="24"/>
          <w:rtl w:val="0"/>
        </w:rPr>
        <w:t xml:space="preserve"> PCR was performed with an annealing temperature of 55ºC to detect Kdm5c (X chromosome) and Kdm5d (Y chromosome) with the primers 5′-TGAAGCTTTTGGCTTTGAG-3′ and 5′-CCGCTGCCAAATTCTTTGG-3′. Females have a single band of 320 bp, and males have two bands of 320 bp and 280 bp.  These bands are resolved on a 2.5% agarose gel.</w:t>
      </w:r>
    </w:p>
    <w:p w:rsidR="00000000" w:rsidDel="00000000" w:rsidP="00000000" w:rsidRDefault="00000000" w:rsidRPr="00000000" w14:paraId="00000012">
      <w:pPr>
        <w:pageBreakBefore w:val="0"/>
        <w:ind w:left="720" w:firstLine="0"/>
        <w:rPr>
          <w:sz w:val="24"/>
          <w:szCs w:val="24"/>
        </w:rPr>
      </w:pPr>
      <w:r w:rsidDel="00000000" w:rsidR="00000000" w:rsidRPr="00000000">
        <w:rPr>
          <w:rtl w:val="0"/>
        </w:rPr>
      </w:r>
    </w:p>
    <w:p w:rsidR="00000000" w:rsidDel="00000000" w:rsidP="00000000" w:rsidRDefault="00000000" w:rsidRPr="00000000" w14:paraId="00000013">
      <w:pPr>
        <w:pageBreakBefore w:val="0"/>
        <w:rPr>
          <w:sz w:val="24"/>
          <w:szCs w:val="24"/>
        </w:rPr>
      </w:pPr>
      <w:r w:rsidDel="00000000" w:rsidR="00000000" w:rsidRPr="00000000">
        <w:rPr>
          <w:b w:val="1"/>
          <w:sz w:val="24"/>
          <w:szCs w:val="24"/>
          <w:rtl w:val="0"/>
        </w:rPr>
        <w:t xml:space="preserve">3.</w:t>
      </w:r>
      <w:r w:rsidDel="00000000" w:rsidR="00000000" w:rsidRPr="00000000">
        <w:rPr>
          <w:sz w:val="24"/>
          <w:szCs w:val="24"/>
          <w:rtl w:val="0"/>
        </w:rPr>
        <w:t xml:space="preserve"> The urogential ridge and dorsal aorta were removed from the embryo, and then the gonad/mesonephric complex was removed. The gonad was then removed from the mesonephros, with the following exceptions:</w:t>
      </w:r>
    </w:p>
    <w:p w:rsidR="00000000" w:rsidDel="00000000" w:rsidP="00000000" w:rsidRDefault="00000000" w:rsidRPr="00000000" w14:paraId="00000014">
      <w:pPr>
        <w:pageBreakBefore w:val="0"/>
        <w:rPr>
          <w:sz w:val="24"/>
          <w:szCs w:val="24"/>
        </w:rPr>
      </w:pPr>
      <w:r w:rsidDel="00000000" w:rsidR="00000000" w:rsidRPr="00000000">
        <w:rPr>
          <w:rtl w:val="0"/>
        </w:rPr>
      </w:r>
    </w:p>
    <w:p w:rsidR="00000000" w:rsidDel="00000000" w:rsidP="00000000" w:rsidRDefault="00000000" w:rsidRPr="00000000" w14:paraId="00000015">
      <w:pPr>
        <w:pageBreakBefore w:val="0"/>
        <w:ind w:left="720" w:firstLine="0"/>
        <w:rPr>
          <w:sz w:val="24"/>
          <w:szCs w:val="24"/>
        </w:rPr>
      </w:pPr>
      <w:r w:rsidDel="00000000" w:rsidR="00000000" w:rsidRPr="00000000">
        <w:rPr>
          <w:b w:val="1"/>
          <w:sz w:val="24"/>
          <w:szCs w:val="24"/>
          <w:rtl w:val="0"/>
        </w:rPr>
        <w:t xml:space="preserve">a.</w:t>
      </w:r>
      <w:r w:rsidDel="00000000" w:rsidR="00000000" w:rsidRPr="00000000">
        <w:rPr>
          <w:sz w:val="24"/>
          <w:szCs w:val="24"/>
          <w:rtl w:val="0"/>
        </w:rPr>
        <w:t xml:space="preserve"> For </w:t>
      </w:r>
      <w:r w:rsidDel="00000000" w:rsidR="00000000" w:rsidRPr="00000000">
        <w:rPr>
          <w:i w:val="1"/>
          <w:sz w:val="24"/>
          <w:szCs w:val="24"/>
          <w:rtl w:val="0"/>
        </w:rPr>
        <w:t xml:space="preserve">Oct4-EGFP</w:t>
      </w:r>
      <w:r w:rsidDel="00000000" w:rsidR="00000000" w:rsidRPr="00000000">
        <w:rPr>
          <w:sz w:val="24"/>
          <w:szCs w:val="24"/>
          <w:rtl w:val="0"/>
        </w:rPr>
        <w:t xml:space="preserve"> sorts, the mesonephros was left attached. </w:t>
      </w:r>
      <w:r w:rsidDel="00000000" w:rsidR="00000000" w:rsidRPr="00000000">
        <w:rPr>
          <w:i w:val="1"/>
          <w:sz w:val="24"/>
          <w:szCs w:val="24"/>
          <w:rtl w:val="0"/>
        </w:rPr>
        <w:t xml:space="preserve">Oct4</w:t>
      </w:r>
      <w:r w:rsidDel="00000000" w:rsidR="00000000" w:rsidRPr="00000000">
        <w:rPr>
          <w:sz w:val="24"/>
          <w:szCs w:val="24"/>
          <w:rtl w:val="0"/>
        </w:rPr>
        <w:t xml:space="preserve"> expression is highly specific to the germ cells, and so removing the mesonephros provided no benefit.</w:t>
      </w:r>
    </w:p>
    <w:p w:rsidR="00000000" w:rsidDel="00000000" w:rsidP="00000000" w:rsidRDefault="00000000" w:rsidRPr="00000000" w14:paraId="00000016">
      <w:pPr>
        <w:pageBreakBefore w:val="0"/>
        <w:ind w:left="720" w:firstLine="0"/>
        <w:rPr>
          <w:sz w:val="24"/>
          <w:szCs w:val="24"/>
        </w:rPr>
      </w:pPr>
      <w:r w:rsidDel="00000000" w:rsidR="00000000" w:rsidRPr="00000000">
        <w:rPr>
          <w:b w:val="1"/>
          <w:sz w:val="24"/>
          <w:szCs w:val="24"/>
          <w:rtl w:val="0"/>
        </w:rPr>
        <w:t xml:space="preserve">b.</w:t>
      </w:r>
      <w:r w:rsidDel="00000000" w:rsidR="00000000" w:rsidRPr="00000000">
        <w:rPr>
          <w:sz w:val="24"/>
          <w:szCs w:val="24"/>
          <w:rtl w:val="0"/>
        </w:rPr>
        <w:t xml:space="preserve"> For 11.5 dpc </w:t>
      </w:r>
      <w:r w:rsidDel="00000000" w:rsidR="00000000" w:rsidRPr="00000000">
        <w:rPr>
          <w:i w:val="1"/>
          <w:sz w:val="24"/>
          <w:szCs w:val="24"/>
          <w:rtl w:val="0"/>
        </w:rPr>
        <w:t xml:space="preserve">Flk1-mcherry</w:t>
      </w:r>
      <w:r w:rsidDel="00000000" w:rsidR="00000000" w:rsidRPr="00000000">
        <w:rPr>
          <w:sz w:val="24"/>
          <w:szCs w:val="24"/>
          <w:rtl w:val="0"/>
        </w:rPr>
        <w:t xml:space="preserve"> sorts, only the anterior and posterior portions of the mesonephros were removed by cutting at a 45° angle from the end of the gonad. The vasculature in the gonad arises from a plexus in the mesonephros. Because we believe this is one population of endothelial cells at 11.5 dpc, the plexus was included.</w:t>
      </w:r>
    </w:p>
    <w:p w:rsidR="00000000" w:rsidDel="00000000" w:rsidP="00000000" w:rsidRDefault="00000000" w:rsidRPr="00000000" w14:paraId="00000017">
      <w:pPr>
        <w:pageBreakBefore w:val="0"/>
        <w:ind w:left="720" w:firstLine="0"/>
        <w:rPr>
          <w:sz w:val="24"/>
          <w:szCs w:val="24"/>
        </w:rPr>
      </w:pPr>
      <w:r w:rsidDel="00000000" w:rsidR="00000000" w:rsidRPr="00000000">
        <w:rPr>
          <w:rtl w:val="0"/>
        </w:rPr>
      </w:r>
    </w:p>
    <w:p w:rsidR="00000000" w:rsidDel="00000000" w:rsidP="00000000" w:rsidRDefault="00000000" w:rsidRPr="00000000" w14:paraId="00000018">
      <w:pPr>
        <w:pageBreakBefore w:val="0"/>
        <w:rPr>
          <w:sz w:val="24"/>
          <w:szCs w:val="24"/>
        </w:rPr>
      </w:pPr>
      <w:r w:rsidDel="00000000" w:rsidR="00000000" w:rsidRPr="00000000">
        <w:rPr>
          <w:b w:val="1"/>
          <w:sz w:val="24"/>
          <w:szCs w:val="24"/>
          <w:rtl w:val="0"/>
        </w:rPr>
        <w:t xml:space="preserve">4.</w:t>
      </w:r>
      <w:r w:rsidDel="00000000" w:rsidR="00000000" w:rsidRPr="00000000">
        <w:rPr>
          <w:sz w:val="24"/>
          <w:szCs w:val="24"/>
          <w:rtl w:val="0"/>
        </w:rPr>
        <w:t xml:space="preserve"> All the male gonads were pooled into one 1.7mL tube, and the female gonads were pooled into a separate 1.7 mL tube.</w:t>
      </w:r>
    </w:p>
    <w:p w:rsidR="00000000" w:rsidDel="00000000" w:rsidP="00000000" w:rsidRDefault="00000000" w:rsidRPr="00000000" w14:paraId="00000019">
      <w:pPr>
        <w:pageBreakBefore w:val="0"/>
        <w:rPr>
          <w:sz w:val="24"/>
          <w:szCs w:val="24"/>
        </w:rPr>
      </w:pPr>
      <w:r w:rsidDel="00000000" w:rsidR="00000000" w:rsidRPr="00000000">
        <w:rPr>
          <w:rtl w:val="0"/>
        </w:rPr>
      </w:r>
    </w:p>
    <w:p w:rsidR="00000000" w:rsidDel="00000000" w:rsidP="00000000" w:rsidRDefault="00000000" w:rsidRPr="00000000" w14:paraId="0000001A">
      <w:pPr>
        <w:pageBreakBefore w:val="0"/>
        <w:rPr>
          <w:sz w:val="24"/>
          <w:szCs w:val="24"/>
        </w:rPr>
      </w:pPr>
      <w:r w:rsidDel="00000000" w:rsidR="00000000" w:rsidRPr="00000000">
        <w:rPr>
          <w:b w:val="1"/>
          <w:sz w:val="24"/>
          <w:szCs w:val="24"/>
          <w:rtl w:val="0"/>
        </w:rPr>
        <w:t xml:space="preserve">5.</w:t>
      </w:r>
      <w:r w:rsidDel="00000000" w:rsidR="00000000" w:rsidRPr="00000000">
        <w:rPr>
          <w:sz w:val="24"/>
          <w:szCs w:val="24"/>
          <w:rtl w:val="0"/>
        </w:rPr>
        <w:t xml:space="preserve"> The gonads were incubated in 250 µl 0.25% Trypsin EDTA (Gibco #25200) at 37°C for 5-10 minutes.</w:t>
      </w:r>
    </w:p>
    <w:p w:rsidR="00000000" w:rsidDel="00000000" w:rsidP="00000000" w:rsidRDefault="00000000" w:rsidRPr="00000000" w14:paraId="0000001B">
      <w:pPr>
        <w:pageBreakBefore w:val="0"/>
        <w:rPr>
          <w:sz w:val="24"/>
          <w:szCs w:val="24"/>
        </w:rPr>
      </w:pPr>
      <w:r w:rsidDel="00000000" w:rsidR="00000000" w:rsidRPr="00000000">
        <w:rPr>
          <w:rtl w:val="0"/>
        </w:rPr>
      </w:r>
    </w:p>
    <w:p w:rsidR="00000000" w:rsidDel="00000000" w:rsidP="00000000" w:rsidRDefault="00000000" w:rsidRPr="00000000" w14:paraId="0000001C">
      <w:pPr>
        <w:pageBreakBefore w:val="0"/>
        <w:rPr>
          <w:sz w:val="24"/>
          <w:szCs w:val="24"/>
        </w:rPr>
      </w:pPr>
      <w:r w:rsidDel="00000000" w:rsidR="00000000" w:rsidRPr="00000000">
        <w:rPr>
          <w:b w:val="1"/>
          <w:sz w:val="24"/>
          <w:szCs w:val="24"/>
          <w:rtl w:val="0"/>
        </w:rPr>
        <w:t xml:space="preserve">6.</w:t>
      </w:r>
      <w:r w:rsidDel="00000000" w:rsidR="00000000" w:rsidRPr="00000000">
        <w:rPr>
          <w:sz w:val="24"/>
          <w:szCs w:val="24"/>
          <w:rtl w:val="0"/>
        </w:rPr>
        <w:t xml:space="preserve"> As much Trypsin as possible was removed without disturbing the tissue, which naturally settles to the bottom of the tube.</w:t>
      </w:r>
    </w:p>
    <w:p w:rsidR="00000000" w:rsidDel="00000000" w:rsidP="00000000" w:rsidRDefault="00000000" w:rsidRPr="00000000" w14:paraId="0000001D">
      <w:pPr>
        <w:pageBreakBefore w:val="0"/>
        <w:rPr>
          <w:sz w:val="24"/>
          <w:szCs w:val="24"/>
        </w:rPr>
      </w:pPr>
      <w:r w:rsidDel="00000000" w:rsidR="00000000" w:rsidRPr="00000000">
        <w:rPr>
          <w:rtl w:val="0"/>
        </w:rPr>
      </w:r>
    </w:p>
    <w:p w:rsidR="00000000" w:rsidDel="00000000" w:rsidP="00000000" w:rsidRDefault="00000000" w:rsidRPr="00000000" w14:paraId="0000001E">
      <w:pPr>
        <w:pageBreakBefore w:val="0"/>
        <w:rPr>
          <w:sz w:val="24"/>
          <w:szCs w:val="24"/>
        </w:rPr>
      </w:pPr>
      <w:r w:rsidDel="00000000" w:rsidR="00000000" w:rsidRPr="00000000">
        <w:rPr>
          <w:b w:val="1"/>
          <w:sz w:val="24"/>
          <w:szCs w:val="24"/>
          <w:rtl w:val="0"/>
        </w:rPr>
        <w:t xml:space="preserve">7.</w:t>
      </w:r>
      <w:r w:rsidDel="00000000" w:rsidR="00000000" w:rsidRPr="00000000">
        <w:rPr>
          <w:sz w:val="24"/>
          <w:szCs w:val="24"/>
          <w:rtl w:val="0"/>
        </w:rPr>
        <w:t xml:space="preserve"> We added 400 µl PBS (without Ca/Mg) with 4 µl RNase-free DNase (Promega #M6101) to each tube. However, DNase was not used for the supporting cells (</w:t>
      </w:r>
      <w:r w:rsidDel="00000000" w:rsidR="00000000" w:rsidRPr="00000000">
        <w:rPr>
          <w:i w:val="1"/>
          <w:sz w:val="24"/>
          <w:szCs w:val="24"/>
          <w:rtl w:val="0"/>
        </w:rPr>
        <w:t xml:space="preserve">Sry-EGFP</w:t>
      </w:r>
      <w:r w:rsidDel="00000000" w:rsidR="00000000" w:rsidRPr="00000000">
        <w:rPr>
          <w:sz w:val="24"/>
          <w:szCs w:val="24"/>
          <w:rtl w:val="0"/>
        </w:rPr>
        <w:t xml:space="preserve"> and ­</w:t>
      </w:r>
      <w:r w:rsidDel="00000000" w:rsidR="00000000" w:rsidRPr="00000000">
        <w:rPr>
          <w:i w:val="1"/>
          <w:sz w:val="24"/>
          <w:szCs w:val="24"/>
          <w:rtl w:val="0"/>
        </w:rPr>
        <w:t xml:space="preserve">Sox9-ECFP­</w:t>
      </w:r>
      <w:r w:rsidDel="00000000" w:rsidR="00000000" w:rsidRPr="00000000">
        <w:rPr>
          <w:sz w:val="24"/>
          <w:szCs w:val="24"/>
          <w:rtl w:val="0"/>
        </w:rPr>
        <w:t xml:space="preserve">) because this reduced the yield.</w:t>
      </w:r>
    </w:p>
    <w:p w:rsidR="00000000" w:rsidDel="00000000" w:rsidP="00000000" w:rsidRDefault="00000000" w:rsidRPr="00000000" w14:paraId="0000001F">
      <w:pPr>
        <w:pageBreakBefore w:val="0"/>
        <w:rPr>
          <w:sz w:val="24"/>
          <w:szCs w:val="24"/>
        </w:rPr>
      </w:pPr>
      <w:r w:rsidDel="00000000" w:rsidR="00000000" w:rsidRPr="00000000">
        <w:rPr>
          <w:rtl w:val="0"/>
        </w:rPr>
      </w:r>
    </w:p>
    <w:p w:rsidR="00000000" w:rsidDel="00000000" w:rsidP="00000000" w:rsidRDefault="00000000" w:rsidRPr="00000000" w14:paraId="00000020">
      <w:pPr>
        <w:pageBreakBefore w:val="0"/>
        <w:rPr>
          <w:sz w:val="24"/>
          <w:szCs w:val="24"/>
        </w:rPr>
      </w:pPr>
      <w:r w:rsidDel="00000000" w:rsidR="00000000" w:rsidRPr="00000000">
        <w:rPr>
          <w:b w:val="1"/>
          <w:sz w:val="24"/>
          <w:szCs w:val="24"/>
          <w:rtl w:val="0"/>
        </w:rPr>
        <w:t xml:space="preserve">8.</w:t>
      </w:r>
      <w:r w:rsidDel="00000000" w:rsidR="00000000" w:rsidRPr="00000000">
        <w:rPr>
          <w:sz w:val="24"/>
          <w:szCs w:val="24"/>
          <w:rtl w:val="0"/>
        </w:rPr>
        <w:t xml:space="preserve"> The cells were dissociated by pipetting up and down with a P200 set at 100 µl, and then pulling the cells through a 27 gauge needle until no clumps were visible (around 5x).</w:t>
      </w:r>
    </w:p>
    <w:p w:rsidR="00000000" w:rsidDel="00000000" w:rsidP="00000000" w:rsidRDefault="00000000" w:rsidRPr="00000000" w14:paraId="00000021">
      <w:pPr>
        <w:pageBreakBefore w:val="0"/>
        <w:rPr>
          <w:sz w:val="24"/>
          <w:szCs w:val="24"/>
        </w:rPr>
      </w:pPr>
      <w:r w:rsidDel="00000000" w:rsidR="00000000" w:rsidRPr="00000000">
        <w:rPr>
          <w:rtl w:val="0"/>
        </w:rPr>
      </w:r>
    </w:p>
    <w:p w:rsidR="00000000" w:rsidDel="00000000" w:rsidP="00000000" w:rsidRDefault="00000000" w:rsidRPr="00000000" w14:paraId="00000022">
      <w:pPr>
        <w:pageBreakBefore w:val="0"/>
        <w:rPr>
          <w:sz w:val="24"/>
          <w:szCs w:val="24"/>
        </w:rPr>
      </w:pPr>
      <w:r w:rsidDel="00000000" w:rsidR="00000000" w:rsidRPr="00000000">
        <w:rPr>
          <w:b w:val="1"/>
          <w:sz w:val="24"/>
          <w:szCs w:val="24"/>
          <w:rtl w:val="0"/>
        </w:rPr>
        <w:t xml:space="preserve">9.</w:t>
      </w:r>
      <w:r w:rsidDel="00000000" w:rsidR="00000000" w:rsidRPr="00000000">
        <w:rPr>
          <w:sz w:val="24"/>
          <w:szCs w:val="24"/>
          <w:rtl w:val="0"/>
        </w:rPr>
        <w:t xml:space="preserve"> The cells were passed through a cell strainer (BD Falcon #352235) by tapping, and then centrifuging for 1 second at 1000 rpm to collect the remaining liquid.</w:t>
      </w:r>
    </w:p>
    <w:p w:rsidR="00000000" w:rsidDel="00000000" w:rsidP="00000000" w:rsidRDefault="00000000" w:rsidRPr="00000000" w14:paraId="00000023">
      <w:pPr>
        <w:pageBreakBefore w:val="0"/>
        <w:rPr>
          <w:sz w:val="24"/>
          <w:szCs w:val="24"/>
        </w:rPr>
      </w:pPr>
      <w:r w:rsidDel="00000000" w:rsidR="00000000" w:rsidRPr="00000000">
        <w:rPr>
          <w:rtl w:val="0"/>
        </w:rPr>
      </w:r>
    </w:p>
    <w:p w:rsidR="00000000" w:rsidDel="00000000" w:rsidP="00000000" w:rsidRDefault="00000000" w:rsidRPr="00000000" w14:paraId="00000024">
      <w:pPr>
        <w:pageBreakBefore w:val="0"/>
        <w:rPr>
          <w:sz w:val="24"/>
          <w:szCs w:val="24"/>
        </w:rPr>
      </w:pPr>
      <w:r w:rsidDel="00000000" w:rsidR="00000000" w:rsidRPr="00000000">
        <w:rPr>
          <w:b w:val="1"/>
          <w:sz w:val="24"/>
          <w:szCs w:val="24"/>
          <w:rtl w:val="0"/>
        </w:rPr>
        <w:t xml:space="preserve">10.</w:t>
      </w:r>
      <w:r w:rsidDel="00000000" w:rsidR="00000000" w:rsidRPr="00000000">
        <w:rPr>
          <w:sz w:val="24"/>
          <w:szCs w:val="24"/>
          <w:rtl w:val="0"/>
        </w:rPr>
        <w:t xml:space="preserve"> The cells were taken to the Duke Comprehensive Cancer Center Flow Cytometry Shared Resource for FACS sorting.</w:t>
      </w:r>
    </w:p>
    <w:p w:rsidR="00000000" w:rsidDel="00000000" w:rsidP="00000000" w:rsidRDefault="00000000" w:rsidRPr="00000000" w14:paraId="00000025">
      <w:pPr>
        <w:pageBreakBefore w:val="0"/>
        <w:rPr>
          <w:sz w:val="24"/>
          <w:szCs w:val="24"/>
        </w:rPr>
      </w:pPr>
      <w:r w:rsidDel="00000000" w:rsidR="00000000" w:rsidRPr="00000000">
        <w:rPr>
          <w:rtl w:val="0"/>
        </w:rPr>
      </w:r>
    </w:p>
    <w:p w:rsidR="00000000" w:rsidDel="00000000" w:rsidP="00000000" w:rsidRDefault="00000000" w:rsidRPr="00000000" w14:paraId="00000026">
      <w:pPr>
        <w:pageBreakBefore w:val="0"/>
        <w:rPr>
          <w:sz w:val="24"/>
          <w:szCs w:val="24"/>
        </w:rPr>
      </w:pPr>
      <w:r w:rsidDel="00000000" w:rsidR="00000000" w:rsidRPr="00000000">
        <w:rPr>
          <w:b w:val="1"/>
          <w:sz w:val="24"/>
          <w:szCs w:val="24"/>
          <w:rtl w:val="0"/>
        </w:rPr>
        <w:t xml:space="preserve">11.</w:t>
      </w:r>
      <w:r w:rsidDel="00000000" w:rsidR="00000000" w:rsidRPr="00000000">
        <w:rPr>
          <w:sz w:val="24"/>
          <w:szCs w:val="24"/>
          <w:rtl w:val="0"/>
        </w:rPr>
        <w:t xml:space="preserve"> The positive fraction from the cell sort was pelleted at 6000 rpm for 5 minutes, and the liquid was removed.</w:t>
      </w:r>
    </w:p>
    <w:p w:rsidR="00000000" w:rsidDel="00000000" w:rsidP="00000000" w:rsidRDefault="00000000" w:rsidRPr="00000000" w14:paraId="00000027">
      <w:pPr>
        <w:pageBreakBefore w:val="0"/>
        <w:rPr>
          <w:sz w:val="24"/>
          <w:szCs w:val="24"/>
        </w:rPr>
      </w:pPr>
      <w:r w:rsidDel="00000000" w:rsidR="00000000" w:rsidRPr="00000000">
        <w:rPr>
          <w:rtl w:val="0"/>
        </w:rPr>
      </w:r>
    </w:p>
    <w:p w:rsidR="00000000" w:rsidDel="00000000" w:rsidP="00000000" w:rsidRDefault="00000000" w:rsidRPr="00000000" w14:paraId="00000028">
      <w:pPr>
        <w:pageBreakBefore w:val="0"/>
        <w:rPr>
          <w:sz w:val="24"/>
          <w:szCs w:val="24"/>
        </w:rPr>
      </w:pPr>
      <w:r w:rsidDel="00000000" w:rsidR="00000000" w:rsidRPr="00000000">
        <w:rPr>
          <w:b w:val="1"/>
          <w:sz w:val="24"/>
          <w:szCs w:val="24"/>
          <w:rtl w:val="0"/>
        </w:rPr>
        <w:t xml:space="preserve">12.</w:t>
      </w:r>
      <w:r w:rsidDel="00000000" w:rsidR="00000000" w:rsidRPr="00000000">
        <w:rPr>
          <w:sz w:val="24"/>
          <w:szCs w:val="24"/>
          <w:rtl w:val="0"/>
        </w:rPr>
        <w:t xml:space="preserve"> The cells were immediately frozen at -80°C.</w:t>
      </w:r>
    </w:p>
    <w:p w:rsidR="00000000" w:rsidDel="00000000" w:rsidP="00000000" w:rsidRDefault="00000000" w:rsidRPr="00000000" w14:paraId="00000029">
      <w:pPr>
        <w:pageBreakBefore w:val="0"/>
        <w:rPr>
          <w:sz w:val="24"/>
          <w:szCs w:val="24"/>
        </w:rPr>
      </w:pPr>
      <w:r w:rsidDel="00000000" w:rsidR="00000000" w:rsidRPr="00000000">
        <w:rPr>
          <w:rtl w:val="0"/>
        </w:rPr>
      </w:r>
    </w:p>
    <w:p w:rsidR="00000000" w:rsidDel="00000000" w:rsidP="00000000" w:rsidRDefault="00000000" w:rsidRPr="00000000" w14:paraId="0000002A">
      <w:pPr>
        <w:pageBreakBefore w:val="0"/>
        <w:rPr>
          <w:sz w:val="24"/>
          <w:szCs w:val="24"/>
        </w:rPr>
      </w:pPr>
      <w:r w:rsidDel="00000000" w:rsidR="00000000" w:rsidRPr="00000000">
        <w:rPr>
          <w:rtl w:val="0"/>
        </w:rPr>
      </w:r>
    </w:p>
    <w:p w:rsidR="00000000" w:rsidDel="00000000" w:rsidP="00000000" w:rsidRDefault="00000000" w:rsidRPr="00000000" w14:paraId="0000002B">
      <w:pPr>
        <w:pageBreakBefore w:val="0"/>
        <w:rPr>
          <w:sz w:val="24"/>
          <w:szCs w:val="24"/>
        </w:rPr>
      </w:pPr>
      <w:r w:rsidDel="00000000" w:rsidR="00000000" w:rsidRPr="00000000">
        <w:rPr>
          <w:rtl w:val="0"/>
        </w:rPr>
      </w:r>
    </w:p>
    <w:p w:rsidR="00000000" w:rsidDel="00000000" w:rsidP="00000000" w:rsidRDefault="00000000" w:rsidRPr="00000000" w14:paraId="0000002C">
      <w:pPr>
        <w:pageBreakBefore w:val="0"/>
        <w:shd w:fill="ffffff" w:val="clear"/>
        <w:rPr>
          <w:b w:val="1"/>
          <w:sz w:val="24"/>
          <w:szCs w:val="24"/>
        </w:rPr>
      </w:pPr>
      <w:r w:rsidDel="00000000" w:rsidR="00000000" w:rsidRPr="00000000">
        <w:rPr>
          <w:b w:val="1"/>
          <w:sz w:val="24"/>
          <w:szCs w:val="24"/>
          <w:rtl w:val="0"/>
        </w:rPr>
        <w:t xml:space="preserve">Citations:</w:t>
      </w:r>
    </w:p>
    <w:p w:rsidR="00000000" w:rsidDel="00000000" w:rsidP="00000000" w:rsidRDefault="00000000" w:rsidRPr="00000000" w14:paraId="0000002D">
      <w:pPr>
        <w:pageBreakBefore w:val="0"/>
        <w:numPr>
          <w:ilvl w:val="0"/>
          <w:numId w:val="1"/>
        </w:numPr>
        <w:shd w:fill="ffffff" w:val="clear"/>
        <w:ind w:left="720" w:hanging="360"/>
        <w:rPr>
          <w:sz w:val="24"/>
          <w:szCs w:val="24"/>
          <w:u w:val="none"/>
        </w:rPr>
      </w:pPr>
      <w:r w:rsidDel="00000000" w:rsidR="00000000" w:rsidRPr="00000000">
        <w:rPr>
          <w:sz w:val="24"/>
          <w:szCs w:val="24"/>
          <w:rtl w:val="0"/>
        </w:rPr>
        <w:t xml:space="preserve">Albrecht, K.H., and Eicher, E.M. (2001). Evidence that Sry is expressed in pre-Sertoli cells and Sertoli and granulosa cells have a common precursor. Dev Biol</w:t>
      </w:r>
      <w:r w:rsidDel="00000000" w:rsidR="00000000" w:rsidRPr="00000000">
        <w:rPr>
          <w:i w:val="1"/>
          <w:sz w:val="24"/>
          <w:szCs w:val="24"/>
          <w:rtl w:val="0"/>
        </w:rPr>
        <w:t xml:space="preserve"> 240</w:t>
      </w:r>
      <w:r w:rsidDel="00000000" w:rsidR="00000000" w:rsidRPr="00000000">
        <w:rPr>
          <w:sz w:val="24"/>
          <w:szCs w:val="24"/>
          <w:rtl w:val="0"/>
        </w:rPr>
        <w:t xml:space="preserve">, 92-107.</w:t>
      </w:r>
    </w:p>
    <w:p w:rsidR="00000000" w:rsidDel="00000000" w:rsidP="00000000" w:rsidRDefault="00000000" w:rsidRPr="00000000" w14:paraId="0000002E">
      <w:pPr>
        <w:pageBreakBefore w:val="0"/>
        <w:numPr>
          <w:ilvl w:val="0"/>
          <w:numId w:val="1"/>
        </w:numPr>
        <w:shd w:fill="ffffff" w:val="clear"/>
        <w:ind w:left="720" w:hanging="360"/>
        <w:rPr>
          <w:sz w:val="24"/>
          <w:szCs w:val="24"/>
          <w:u w:val="none"/>
        </w:rPr>
      </w:pPr>
      <w:r w:rsidDel="00000000" w:rsidR="00000000" w:rsidRPr="00000000">
        <w:rPr>
          <w:sz w:val="24"/>
          <w:szCs w:val="24"/>
          <w:rtl w:val="0"/>
        </w:rPr>
        <w:t xml:space="preserve">Cool, J., Carmona, F.D., Szucsik, J.C., and Capel, B. (2008). Peritubular myoid cells are not the migrating population required for testis cord formation in the XY gonad. Sex Dev</w:t>
      </w:r>
      <w:r w:rsidDel="00000000" w:rsidR="00000000" w:rsidRPr="00000000">
        <w:rPr>
          <w:i w:val="1"/>
          <w:sz w:val="24"/>
          <w:szCs w:val="24"/>
          <w:rtl w:val="0"/>
        </w:rPr>
        <w:t xml:space="preserve"> 2</w:t>
      </w:r>
      <w:r w:rsidDel="00000000" w:rsidR="00000000" w:rsidRPr="00000000">
        <w:rPr>
          <w:sz w:val="24"/>
          <w:szCs w:val="24"/>
          <w:rtl w:val="0"/>
        </w:rPr>
        <w:t xml:space="preserve">, 128-133.</w:t>
      </w:r>
    </w:p>
    <w:p w:rsidR="00000000" w:rsidDel="00000000" w:rsidP="00000000" w:rsidRDefault="00000000" w:rsidRPr="00000000" w14:paraId="0000002F">
      <w:pPr>
        <w:pageBreakBefore w:val="0"/>
        <w:numPr>
          <w:ilvl w:val="0"/>
          <w:numId w:val="1"/>
        </w:numPr>
        <w:shd w:fill="ffffff" w:val="clear"/>
        <w:ind w:left="720" w:hanging="360"/>
        <w:rPr>
          <w:sz w:val="24"/>
          <w:szCs w:val="24"/>
          <w:u w:val="none"/>
        </w:rPr>
      </w:pPr>
      <w:r w:rsidDel="00000000" w:rsidR="00000000" w:rsidRPr="00000000">
        <w:rPr>
          <w:sz w:val="24"/>
          <w:szCs w:val="24"/>
          <w:rtl w:val="0"/>
        </w:rPr>
        <w:t xml:space="preserve">Kim, Y., Bingham, N., Sekido, R., Parker, K.L., Lovell-Badge, R., and Capel, B. (2007). Fibroblast growth factor receptor 2 regulates proliferation and Sertoli differentiation during male sex determination. Proc Natl Acad Sci U S A</w:t>
      </w:r>
      <w:r w:rsidDel="00000000" w:rsidR="00000000" w:rsidRPr="00000000">
        <w:rPr>
          <w:i w:val="1"/>
          <w:sz w:val="24"/>
          <w:szCs w:val="24"/>
          <w:rtl w:val="0"/>
        </w:rPr>
        <w:t xml:space="preserve"> 104</w:t>
      </w:r>
      <w:r w:rsidDel="00000000" w:rsidR="00000000" w:rsidRPr="00000000">
        <w:rPr>
          <w:sz w:val="24"/>
          <w:szCs w:val="24"/>
          <w:rtl w:val="0"/>
        </w:rPr>
        <w:t xml:space="preserve">, 16558-16563.</w:t>
      </w:r>
    </w:p>
    <w:p w:rsidR="00000000" w:rsidDel="00000000" w:rsidP="00000000" w:rsidRDefault="00000000" w:rsidRPr="00000000" w14:paraId="00000030">
      <w:pPr>
        <w:pageBreakBefore w:val="0"/>
        <w:numPr>
          <w:ilvl w:val="0"/>
          <w:numId w:val="1"/>
        </w:numPr>
        <w:shd w:fill="ffffff" w:val="clear"/>
        <w:ind w:left="720" w:hanging="360"/>
        <w:rPr>
          <w:sz w:val="24"/>
          <w:szCs w:val="24"/>
          <w:u w:val="none"/>
        </w:rPr>
      </w:pPr>
      <w:r w:rsidDel="00000000" w:rsidR="00000000" w:rsidRPr="00000000">
        <w:rPr>
          <w:sz w:val="24"/>
          <w:szCs w:val="24"/>
          <w:rtl w:val="0"/>
        </w:rPr>
        <w:t xml:space="preserve">Larina, I.V., Shen, W., Kelly, O.G., Hadjantonakis, A.K., Baron, M.H., and Dickinson, M.E. (2009). A membrane associated mCherry fluorescent reporter line for studying vascular remodeling and cardiac function during murine embryonic development. Anat Rec (Hoboken)</w:t>
      </w:r>
      <w:r w:rsidDel="00000000" w:rsidR="00000000" w:rsidRPr="00000000">
        <w:rPr>
          <w:i w:val="1"/>
          <w:sz w:val="24"/>
          <w:szCs w:val="24"/>
          <w:rtl w:val="0"/>
        </w:rPr>
        <w:t xml:space="preserve"> 292</w:t>
      </w:r>
      <w:r w:rsidDel="00000000" w:rsidR="00000000" w:rsidRPr="00000000">
        <w:rPr>
          <w:sz w:val="24"/>
          <w:szCs w:val="24"/>
          <w:rtl w:val="0"/>
        </w:rPr>
        <w:t xml:space="preserve">, 333-341.</w:t>
      </w:r>
    </w:p>
    <w:p w:rsidR="00000000" w:rsidDel="00000000" w:rsidP="00000000" w:rsidRDefault="00000000" w:rsidRPr="00000000" w14:paraId="00000031">
      <w:pPr>
        <w:pageBreakBefore w:val="0"/>
        <w:numPr>
          <w:ilvl w:val="0"/>
          <w:numId w:val="1"/>
        </w:numPr>
        <w:shd w:fill="ffffff" w:val="clear"/>
        <w:ind w:left="720" w:hanging="360"/>
        <w:rPr>
          <w:sz w:val="24"/>
          <w:szCs w:val="24"/>
          <w:u w:val="none"/>
        </w:rPr>
      </w:pPr>
      <w:r w:rsidDel="00000000" w:rsidR="00000000" w:rsidRPr="00000000">
        <w:rPr>
          <w:sz w:val="24"/>
          <w:szCs w:val="24"/>
          <w:rtl w:val="0"/>
        </w:rPr>
        <w:t xml:space="preserve">Moriguchi, T., Hamada, M., Morito, N., Terunuma, T., Hasegawa, K., Zhang, C., Yokomizo, T., Esaki, R., Kuroda, E., Yoh, K.</w:t>
      </w:r>
      <w:r w:rsidDel="00000000" w:rsidR="00000000" w:rsidRPr="00000000">
        <w:rPr>
          <w:i w:val="1"/>
          <w:sz w:val="24"/>
          <w:szCs w:val="24"/>
          <w:rtl w:val="0"/>
        </w:rPr>
        <w:t xml:space="preserve">, et al.</w:t>
      </w:r>
      <w:r w:rsidDel="00000000" w:rsidR="00000000" w:rsidRPr="00000000">
        <w:rPr>
          <w:sz w:val="24"/>
          <w:szCs w:val="24"/>
          <w:rtl w:val="0"/>
        </w:rPr>
        <w:t xml:space="preserve">(2006). MafB is essential for renal development and F4/80 expression in macrophages. Mol Cell Biol</w:t>
      </w:r>
      <w:r w:rsidDel="00000000" w:rsidR="00000000" w:rsidRPr="00000000">
        <w:rPr>
          <w:i w:val="1"/>
          <w:sz w:val="24"/>
          <w:szCs w:val="24"/>
          <w:rtl w:val="0"/>
        </w:rPr>
        <w:t xml:space="preserve"> 26</w:t>
      </w:r>
      <w:r w:rsidDel="00000000" w:rsidR="00000000" w:rsidRPr="00000000">
        <w:rPr>
          <w:sz w:val="24"/>
          <w:szCs w:val="24"/>
          <w:rtl w:val="0"/>
        </w:rPr>
        <w:t xml:space="preserve">, 5715-5727.</w:t>
      </w:r>
    </w:p>
    <w:p w:rsidR="00000000" w:rsidDel="00000000" w:rsidP="00000000" w:rsidRDefault="00000000" w:rsidRPr="00000000" w14:paraId="00000032">
      <w:pPr>
        <w:pageBreakBefore w:val="0"/>
        <w:numPr>
          <w:ilvl w:val="0"/>
          <w:numId w:val="1"/>
        </w:numPr>
        <w:shd w:fill="ffffff" w:val="clear"/>
        <w:ind w:left="720" w:hanging="360"/>
        <w:rPr>
          <w:sz w:val="24"/>
          <w:szCs w:val="24"/>
          <w:u w:val="none"/>
        </w:rPr>
      </w:pPr>
      <w:r w:rsidDel="00000000" w:rsidR="00000000" w:rsidRPr="00000000">
        <w:rPr>
          <w:sz w:val="24"/>
          <w:szCs w:val="24"/>
          <w:rtl w:val="0"/>
        </w:rPr>
        <w:t xml:space="preserve">Szabo, P.E., Hubner, K., Scholer, H., and Mann, J.R. (2002). Allele-specific expression of imprinted genes in mouse migratory primordial germ cells. Mech Dev</w:t>
      </w:r>
      <w:r w:rsidDel="00000000" w:rsidR="00000000" w:rsidRPr="00000000">
        <w:rPr>
          <w:i w:val="1"/>
          <w:sz w:val="24"/>
          <w:szCs w:val="24"/>
          <w:rtl w:val="0"/>
        </w:rPr>
        <w:t xml:space="preserve"> 115</w:t>
      </w:r>
      <w:r w:rsidDel="00000000" w:rsidR="00000000" w:rsidRPr="00000000">
        <w:rPr>
          <w:sz w:val="24"/>
          <w:szCs w:val="24"/>
          <w:rtl w:val="0"/>
        </w:rPr>
        <w:t xml:space="preserve">, 157-160.</w:t>
      </w:r>
    </w:p>
    <w:p w:rsidR="00000000" w:rsidDel="00000000" w:rsidP="00000000" w:rsidRDefault="00000000" w:rsidRPr="00000000" w14:paraId="00000033">
      <w:pPr>
        <w:pageBreakBefore w:val="0"/>
        <w:numPr>
          <w:ilvl w:val="0"/>
          <w:numId w:val="1"/>
        </w:numPr>
        <w:ind w:left="720" w:hanging="360"/>
        <w:rPr>
          <w:sz w:val="24"/>
          <w:szCs w:val="24"/>
          <w:u w:val="no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