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From Edinburgh Core Database Group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b w:val="1"/>
          <w:sz w:val="24"/>
          <w:szCs w:val="24"/>
        </w:rPr>
      </w:pPr>
      <w:r w:rsidDel="00000000" w:rsidR="00000000" w:rsidRPr="00000000">
        <w:rPr>
          <w:b w:val="1"/>
          <w:sz w:val="24"/>
          <w:szCs w:val="24"/>
          <w:rtl w:val="0"/>
        </w:rPr>
        <w:t xml:space="preserve">Submission ID </w:t>
      </w:r>
    </w:p>
    <w:p w:rsidR="00000000" w:rsidDel="00000000" w:rsidP="00000000" w:rsidRDefault="00000000" w:rsidRPr="00000000" w14:paraId="00000004">
      <w:pPr>
        <w:pageBreakBefore w:val="0"/>
        <w:shd w:fill="ffffff" w:val="clear"/>
        <w:rPr>
          <w:sz w:val="24"/>
          <w:szCs w:val="24"/>
        </w:rPr>
      </w:pPr>
      <w:r w:rsidDel="00000000" w:rsidR="00000000" w:rsidRPr="00000000">
        <w:rPr>
          <w:sz w:val="24"/>
          <w:szCs w:val="24"/>
          <w:rtl w:val="0"/>
        </w:rPr>
        <w:t xml:space="preserve">Checks ensure the Unique Identifier for each submission given by the submitter is in the correct format.</w:t>
      </w:r>
    </w:p>
    <w:p w:rsidR="00000000" w:rsidDel="00000000" w:rsidP="00000000" w:rsidRDefault="00000000" w:rsidRPr="00000000" w14:paraId="00000005">
      <w:pPr>
        <w:pageBreakBefore w:val="0"/>
        <w:shd w:fill="ffffff" w:val="clear"/>
        <w:rPr>
          <w:sz w:val="24"/>
          <w:szCs w:val="24"/>
        </w:rPr>
      </w:pPr>
      <w:r w:rsidDel="00000000" w:rsidR="00000000" w:rsidRPr="00000000">
        <w:rPr>
          <w:rtl w:val="0"/>
        </w:rPr>
      </w:r>
    </w:p>
    <w:p w:rsidR="00000000" w:rsidDel="00000000" w:rsidP="00000000" w:rsidRDefault="00000000" w:rsidRPr="00000000" w14:paraId="00000006">
      <w:pPr>
        <w:pageBreakBefore w:val="0"/>
        <w:shd w:fill="ffffff" w:val="clear"/>
        <w:rPr>
          <w:b w:val="1"/>
          <w:sz w:val="24"/>
          <w:szCs w:val="24"/>
        </w:rPr>
      </w:pPr>
      <w:r w:rsidDel="00000000" w:rsidR="00000000" w:rsidRPr="00000000">
        <w:rPr>
          <w:b w:val="1"/>
          <w:sz w:val="24"/>
          <w:szCs w:val="24"/>
          <w:rtl w:val="0"/>
        </w:rPr>
        <w:t xml:space="preserve">Person Details</w:t>
      </w:r>
    </w:p>
    <w:p w:rsidR="00000000" w:rsidDel="00000000" w:rsidP="00000000" w:rsidRDefault="00000000" w:rsidRPr="00000000" w14:paraId="00000007">
      <w:pPr>
        <w:pageBreakBefore w:val="0"/>
        <w:shd w:fill="ffffff" w:val="clear"/>
        <w:rPr>
          <w:sz w:val="24"/>
          <w:szCs w:val="24"/>
        </w:rPr>
      </w:pPr>
      <w:r w:rsidDel="00000000" w:rsidR="00000000" w:rsidRPr="00000000">
        <w:rPr>
          <w:sz w:val="24"/>
          <w:szCs w:val="24"/>
          <w:rtl w:val="0"/>
        </w:rPr>
        <w:t xml:space="preserve">Checks ensure that the Submitter, Authors, submitting lab and PI lab details are correct.</w:t>
      </w:r>
    </w:p>
    <w:p w:rsidR="00000000" w:rsidDel="00000000" w:rsidP="00000000" w:rsidRDefault="00000000" w:rsidRPr="00000000" w14:paraId="00000008">
      <w:pPr>
        <w:pageBreakBefore w:val="0"/>
        <w:shd w:fill="ffffff" w:val="clear"/>
        <w:rPr>
          <w:sz w:val="24"/>
          <w:szCs w:val="24"/>
        </w:rPr>
      </w:pPr>
      <w:r w:rsidDel="00000000" w:rsidR="00000000" w:rsidRPr="00000000">
        <w:rPr>
          <w:rtl w:val="0"/>
        </w:rPr>
      </w:r>
    </w:p>
    <w:p w:rsidR="00000000" w:rsidDel="00000000" w:rsidP="00000000" w:rsidRDefault="00000000" w:rsidRPr="00000000" w14:paraId="00000009">
      <w:pPr>
        <w:pageBreakBefore w:val="0"/>
        <w:shd w:fill="ffffff" w:val="clear"/>
        <w:rPr>
          <w:b w:val="1"/>
          <w:sz w:val="24"/>
          <w:szCs w:val="24"/>
        </w:rPr>
      </w:pPr>
      <w:r w:rsidDel="00000000" w:rsidR="00000000" w:rsidRPr="00000000">
        <w:rPr>
          <w:b w:val="1"/>
          <w:sz w:val="24"/>
          <w:szCs w:val="24"/>
          <w:rtl w:val="0"/>
        </w:rPr>
        <w:t xml:space="preserve">Probe Details</w:t>
      </w:r>
    </w:p>
    <w:p w:rsidR="00000000" w:rsidDel="00000000" w:rsidP="00000000" w:rsidRDefault="00000000" w:rsidRPr="00000000" w14:paraId="0000000A">
      <w:pPr>
        <w:pageBreakBefore w:val="0"/>
        <w:shd w:fill="ffffff" w:val="clear"/>
        <w:rPr>
          <w:sz w:val="24"/>
          <w:szCs w:val="24"/>
        </w:rPr>
      </w:pPr>
      <w:r w:rsidDel="00000000" w:rsidR="00000000" w:rsidRPr="00000000">
        <w:rPr>
          <w:sz w:val="24"/>
          <w:szCs w:val="24"/>
          <w:rtl w:val="0"/>
        </w:rPr>
        <w:t xml:space="preserve">Clone name, sequence Accession ID, Gene details &amp; probe additional notes checked using the MGI &amp; NCBI databases.</w:t>
      </w:r>
    </w:p>
    <w:p w:rsidR="00000000" w:rsidDel="00000000" w:rsidP="00000000" w:rsidRDefault="00000000" w:rsidRPr="00000000" w14:paraId="0000000B">
      <w:pPr>
        <w:pageBreakBefore w:val="0"/>
        <w:shd w:fill="ffffff" w:val="clear"/>
        <w:rPr>
          <w:sz w:val="24"/>
          <w:szCs w:val="24"/>
        </w:rPr>
      </w:pPr>
      <w:r w:rsidDel="00000000" w:rsidR="00000000" w:rsidRPr="00000000">
        <w:rPr>
          <w:rtl w:val="0"/>
        </w:rPr>
      </w:r>
    </w:p>
    <w:p w:rsidR="00000000" w:rsidDel="00000000" w:rsidP="00000000" w:rsidRDefault="00000000" w:rsidRPr="00000000" w14:paraId="0000000C">
      <w:pPr>
        <w:pageBreakBefore w:val="0"/>
        <w:shd w:fill="ffffff" w:val="clear"/>
        <w:rPr>
          <w:b w:val="1"/>
          <w:sz w:val="24"/>
          <w:szCs w:val="24"/>
        </w:rPr>
      </w:pPr>
      <w:r w:rsidDel="00000000" w:rsidR="00000000" w:rsidRPr="00000000">
        <w:rPr>
          <w:b w:val="1"/>
          <w:sz w:val="24"/>
          <w:szCs w:val="24"/>
          <w:rtl w:val="0"/>
        </w:rPr>
        <w:t xml:space="preserve">Specimen Details</w:t>
      </w:r>
    </w:p>
    <w:p w:rsidR="00000000" w:rsidDel="00000000" w:rsidP="00000000" w:rsidRDefault="00000000" w:rsidRPr="00000000" w14:paraId="0000000D">
      <w:pPr>
        <w:pageBreakBefore w:val="0"/>
        <w:shd w:fill="ffffff" w:val="clear"/>
        <w:rPr>
          <w:sz w:val="24"/>
          <w:szCs w:val="24"/>
        </w:rPr>
      </w:pPr>
      <w:r w:rsidDel="00000000" w:rsidR="00000000" w:rsidRPr="00000000">
        <w:rPr>
          <w:sz w:val="24"/>
          <w:szCs w:val="24"/>
          <w:rtl w:val="0"/>
        </w:rPr>
        <w:t xml:space="preserve">Stage, strain, sex, genotype, fixation / embedding method and discussion notes checked.</w:t>
      </w:r>
    </w:p>
    <w:p w:rsidR="00000000" w:rsidDel="00000000" w:rsidP="00000000" w:rsidRDefault="00000000" w:rsidRPr="00000000" w14:paraId="0000000E">
      <w:pPr>
        <w:pageBreakBefore w:val="0"/>
        <w:shd w:fill="ffffff" w:val="clear"/>
        <w:rPr>
          <w:sz w:val="24"/>
          <w:szCs w:val="24"/>
        </w:rPr>
      </w:pPr>
      <w:r w:rsidDel="00000000" w:rsidR="00000000" w:rsidRPr="00000000">
        <w:rPr>
          <w:rtl w:val="0"/>
        </w:rPr>
      </w:r>
    </w:p>
    <w:p w:rsidR="00000000" w:rsidDel="00000000" w:rsidP="00000000" w:rsidRDefault="00000000" w:rsidRPr="00000000" w14:paraId="0000000F">
      <w:pPr>
        <w:pageBreakBefore w:val="0"/>
        <w:shd w:fill="ffffff" w:val="clear"/>
        <w:rPr>
          <w:b w:val="1"/>
          <w:sz w:val="24"/>
          <w:szCs w:val="24"/>
        </w:rPr>
      </w:pPr>
      <w:r w:rsidDel="00000000" w:rsidR="00000000" w:rsidRPr="00000000">
        <w:rPr>
          <w:b w:val="1"/>
          <w:sz w:val="24"/>
          <w:szCs w:val="24"/>
          <w:rtl w:val="0"/>
        </w:rPr>
        <w:t xml:space="preserve">Images Details</w:t>
      </w:r>
    </w:p>
    <w:p w:rsidR="00000000" w:rsidDel="00000000" w:rsidP="00000000" w:rsidRDefault="00000000" w:rsidRPr="00000000" w14:paraId="00000010">
      <w:pPr>
        <w:pageBreakBefore w:val="0"/>
        <w:shd w:fill="ffffff" w:val="clear"/>
        <w:rPr>
          <w:sz w:val="24"/>
          <w:szCs w:val="24"/>
        </w:rPr>
      </w:pPr>
      <w:r w:rsidDel="00000000" w:rsidR="00000000" w:rsidRPr="00000000">
        <w:rPr>
          <w:sz w:val="24"/>
          <w:szCs w:val="24"/>
          <w:rtl w:val="0"/>
        </w:rPr>
        <w:t xml:space="preserve">Checks ensure the filenames are in the accepted format for database entry and that the short note given for each image corresponds to the number of image filenames.</w:t>
      </w:r>
    </w:p>
    <w:p w:rsidR="00000000" w:rsidDel="00000000" w:rsidP="00000000" w:rsidRDefault="00000000" w:rsidRPr="00000000" w14:paraId="00000011">
      <w:pPr>
        <w:pageBreakBefore w:val="0"/>
        <w:shd w:fill="ffffff" w:val="clear"/>
        <w:rPr>
          <w:sz w:val="24"/>
          <w:szCs w:val="24"/>
        </w:rPr>
      </w:pPr>
      <w:r w:rsidDel="00000000" w:rsidR="00000000" w:rsidRPr="00000000">
        <w:rPr>
          <w:rtl w:val="0"/>
        </w:rPr>
      </w:r>
    </w:p>
    <w:p w:rsidR="00000000" w:rsidDel="00000000" w:rsidP="00000000" w:rsidRDefault="00000000" w:rsidRPr="00000000" w14:paraId="00000012">
      <w:pPr>
        <w:pageBreakBefore w:val="0"/>
        <w:shd w:fill="ffffff" w:val="clear"/>
        <w:rPr>
          <w:b w:val="1"/>
          <w:sz w:val="24"/>
          <w:szCs w:val="24"/>
        </w:rPr>
      </w:pPr>
      <w:r w:rsidDel="00000000" w:rsidR="00000000" w:rsidRPr="00000000">
        <w:rPr>
          <w:b w:val="1"/>
          <w:sz w:val="24"/>
          <w:szCs w:val="24"/>
          <w:rtl w:val="0"/>
        </w:rPr>
        <w:t xml:space="preserve">Annotation I &amp; II Columns</w:t>
      </w:r>
    </w:p>
    <w:p w:rsidR="00000000" w:rsidDel="00000000" w:rsidP="00000000" w:rsidRDefault="00000000" w:rsidRPr="00000000" w14:paraId="00000013">
      <w:pPr>
        <w:pageBreakBefore w:val="0"/>
        <w:shd w:fill="ffffff" w:val="clear"/>
        <w:rPr>
          <w:sz w:val="24"/>
          <w:szCs w:val="24"/>
        </w:rPr>
      </w:pPr>
      <w:r w:rsidDel="00000000" w:rsidR="00000000" w:rsidRPr="00000000">
        <w:rPr>
          <w:sz w:val="24"/>
          <w:szCs w:val="24"/>
          <w:rtl w:val="0"/>
        </w:rPr>
        <w:t xml:space="preserve">Checks ensure that the correct format and annotation rules are being followed. </w:t>
      </w:r>
    </w:p>
    <w:p w:rsidR="00000000" w:rsidDel="00000000" w:rsidP="00000000" w:rsidRDefault="00000000" w:rsidRPr="00000000" w14:paraId="00000014">
      <w:pPr>
        <w:pageBreakBefore w:val="0"/>
        <w:shd w:fill="ffffff" w:val="clear"/>
        <w:rPr>
          <w:sz w:val="24"/>
          <w:szCs w:val="24"/>
        </w:rPr>
      </w:pPr>
      <w:r w:rsidDel="00000000" w:rsidR="00000000" w:rsidRPr="00000000">
        <w:rPr>
          <w:sz w:val="24"/>
          <w:szCs w:val="24"/>
          <w:rtl w:val="0"/>
        </w:rPr>
        <w:t xml:space="preserve">The online annotation tool replaces this part of the spreadsheet.  Checks on the submissions annotated using the online annotation tool are carried out to ensure that the sex and Theiler stage given are the same as in the spreadsheet.</w:t>
      </w:r>
    </w:p>
    <w:p w:rsidR="00000000" w:rsidDel="00000000" w:rsidP="00000000" w:rsidRDefault="00000000" w:rsidRPr="00000000" w14:paraId="00000015">
      <w:pPr>
        <w:pageBreakBefore w:val="0"/>
        <w:shd w:fill="ffffff" w:val="clear"/>
        <w:rPr>
          <w:sz w:val="24"/>
          <w:szCs w:val="24"/>
        </w:rPr>
      </w:pPr>
      <w:r w:rsidDel="00000000" w:rsidR="00000000" w:rsidRPr="00000000">
        <w:rPr>
          <w:rtl w:val="0"/>
        </w:rPr>
      </w:r>
    </w:p>
    <w:p w:rsidR="00000000" w:rsidDel="00000000" w:rsidP="00000000" w:rsidRDefault="00000000" w:rsidRPr="00000000" w14:paraId="00000016">
      <w:pPr>
        <w:pageBreakBefore w:val="0"/>
        <w:shd w:fill="ffffff" w:val="clear"/>
        <w:rPr>
          <w:b w:val="1"/>
          <w:sz w:val="24"/>
          <w:szCs w:val="24"/>
        </w:rPr>
      </w:pPr>
      <w:r w:rsidDel="00000000" w:rsidR="00000000" w:rsidRPr="00000000">
        <w:rPr>
          <w:b w:val="1"/>
          <w:sz w:val="24"/>
          <w:szCs w:val="24"/>
          <w:rtl w:val="0"/>
        </w:rPr>
        <w:t xml:space="preserve">Related Data Columns</w:t>
      </w:r>
    </w:p>
    <w:p w:rsidR="00000000" w:rsidDel="00000000" w:rsidP="00000000" w:rsidRDefault="00000000" w:rsidRPr="00000000" w14:paraId="00000017">
      <w:pPr>
        <w:pageBreakBefore w:val="0"/>
        <w:shd w:fill="ffffff" w:val="clear"/>
        <w:rPr>
          <w:sz w:val="24"/>
          <w:szCs w:val="24"/>
        </w:rPr>
      </w:pPr>
      <w:r w:rsidDel="00000000" w:rsidR="00000000" w:rsidRPr="00000000">
        <w:rPr>
          <w:sz w:val="24"/>
          <w:szCs w:val="24"/>
          <w:rtl w:val="0"/>
        </w:rPr>
        <w:t xml:space="preserve">Related Data Database, Related Data Submission ID &amp; Related Data type checks ensure that the submission data is linked to the correct data sets in either GUDMAP or other databases since this additional information can support the interpretation of the results displayed in GUDMAP.</w:t>
      </w:r>
    </w:p>
    <w:p w:rsidR="00000000" w:rsidDel="00000000" w:rsidP="00000000" w:rsidRDefault="00000000" w:rsidRPr="00000000" w14:paraId="00000018">
      <w:pPr>
        <w:pageBreakBefore w:val="0"/>
        <w:shd w:fill="ffffff" w:val="clear"/>
        <w:rPr>
          <w:sz w:val="24"/>
          <w:szCs w:val="24"/>
        </w:rPr>
      </w:pPr>
      <w:r w:rsidDel="00000000" w:rsidR="00000000" w:rsidRPr="00000000">
        <w:rPr>
          <w:rtl w:val="0"/>
        </w:rPr>
      </w:r>
    </w:p>
    <w:p w:rsidR="00000000" w:rsidDel="00000000" w:rsidP="00000000" w:rsidRDefault="00000000" w:rsidRPr="00000000" w14:paraId="00000019">
      <w:pPr>
        <w:pageBreakBefore w:val="0"/>
        <w:shd w:fill="ffffff" w:val="clear"/>
        <w:rPr>
          <w:b w:val="1"/>
          <w:sz w:val="24"/>
          <w:szCs w:val="24"/>
        </w:rPr>
      </w:pPr>
      <w:r w:rsidDel="00000000" w:rsidR="00000000" w:rsidRPr="00000000">
        <w:rPr>
          <w:b w:val="1"/>
          <w:sz w:val="24"/>
          <w:szCs w:val="24"/>
          <w:rtl w:val="0"/>
        </w:rPr>
        <w:t xml:space="preserve">Acknowledgements</w:t>
      </w:r>
    </w:p>
    <w:p w:rsidR="00000000" w:rsidDel="00000000" w:rsidP="00000000" w:rsidRDefault="00000000" w:rsidRPr="00000000" w14:paraId="0000001A">
      <w:pPr>
        <w:pageBreakBefore w:val="0"/>
        <w:shd w:fill="ffffff" w:val="clear"/>
        <w:rPr>
          <w:sz w:val="24"/>
          <w:szCs w:val="24"/>
        </w:rPr>
      </w:pPr>
      <w:r w:rsidDel="00000000" w:rsidR="00000000" w:rsidRPr="00000000">
        <w:rPr>
          <w:sz w:val="24"/>
          <w:szCs w:val="24"/>
          <w:rtl w:val="0"/>
        </w:rPr>
        <w:t xml:space="preserve">Submitter acknowledgements are checked to ensure they are correct.</w:t>
      </w:r>
    </w:p>
    <w:p w:rsidR="00000000" w:rsidDel="00000000" w:rsidP="00000000" w:rsidRDefault="00000000" w:rsidRPr="00000000" w14:paraId="0000001B">
      <w:pPr>
        <w:pageBreakBefore w:val="0"/>
        <w:shd w:fill="ffffff" w:val="clear"/>
        <w:rPr>
          <w:sz w:val="24"/>
          <w:szCs w:val="24"/>
        </w:rPr>
      </w:pPr>
      <w:r w:rsidDel="00000000" w:rsidR="00000000" w:rsidRPr="00000000">
        <w:rPr>
          <w:rtl w:val="0"/>
        </w:rPr>
      </w:r>
    </w:p>
    <w:p w:rsidR="00000000" w:rsidDel="00000000" w:rsidP="00000000" w:rsidRDefault="00000000" w:rsidRPr="00000000" w14:paraId="0000001C">
      <w:pPr>
        <w:pageBreakBefore w:val="0"/>
        <w:shd w:fill="ffffff" w:val="clea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1D">
      <w:pPr>
        <w:pageBreakBefore w:val="0"/>
        <w:shd w:fill="ffffff" w:val="clear"/>
        <w:rPr>
          <w:sz w:val="24"/>
          <w:szCs w:val="24"/>
        </w:rPr>
      </w:pPr>
      <w:r w:rsidDel="00000000" w:rsidR="00000000" w:rsidRPr="00000000">
        <w:rPr>
          <w:sz w:val="24"/>
          <w:szCs w:val="24"/>
          <w:rtl w:val="0"/>
        </w:rPr>
        <w:t xml:space="preserve">The publication reference details given in these columns show where the data has been published for further reading and are checked.</w:t>
      </w:r>
    </w:p>
    <w:p w:rsidR="00000000" w:rsidDel="00000000" w:rsidP="00000000" w:rsidRDefault="00000000" w:rsidRPr="00000000" w14:paraId="0000001E">
      <w:pPr>
        <w:pageBreakBefore w:val="0"/>
        <w:shd w:fill="ffffff" w:val="clear"/>
        <w:rPr>
          <w:sz w:val="24"/>
          <w:szCs w:val="24"/>
        </w:rPr>
      </w:pPr>
      <w:r w:rsidDel="00000000" w:rsidR="00000000" w:rsidRPr="00000000">
        <w:rPr>
          <w:rtl w:val="0"/>
        </w:rPr>
      </w:r>
    </w:p>
    <w:p w:rsidR="00000000" w:rsidDel="00000000" w:rsidP="00000000" w:rsidRDefault="00000000" w:rsidRPr="00000000" w14:paraId="0000001F">
      <w:pPr>
        <w:pageBreakBefore w:val="0"/>
        <w:shd w:fill="ffffff" w:val="clear"/>
        <w:rPr>
          <w:b w:val="1"/>
          <w:sz w:val="24"/>
          <w:szCs w:val="24"/>
        </w:rPr>
      </w:pPr>
      <w:r w:rsidDel="00000000" w:rsidR="00000000" w:rsidRPr="00000000">
        <w:rPr>
          <w:b w:val="1"/>
          <w:sz w:val="24"/>
          <w:szCs w:val="24"/>
          <w:rtl w:val="0"/>
        </w:rPr>
        <w:t xml:space="preserve">Tissue Type Column</w:t>
      </w:r>
    </w:p>
    <w:p w:rsidR="00000000" w:rsidDel="00000000" w:rsidP="00000000" w:rsidRDefault="00000000" w:rsidRPr="00000000" w14:paraId="00000020">
      <w:pPr>
        <w:pageBreakBefore w:val="0"/>
        <w:shd w:fill="ffffff" w:val="clear"/>
        <w:rPr>
          <w:sz w:val="24"/>
          <w:szCs w:val="24"/>
        </w:rPr>
      </w:pPr>
      <w:r w:rsidDel="00000000" w:rsidR="00000000" w:rsidRPr="00000000">
        <w:rPr>
          <w:sz w:val="24"/>
          <w:szCs w:val="24"/>
          <w:rtl w:val="0"/>
        </w:rPr>
        <w:t xml:space="preserve">Checks ensure that the correct tissue has been assayed and matches the annotated data and the sex of the specimen.</w:t>
      </w:r>
    </w:p>
    <w:p w:rsidR="00000000" w:rsidDel="00000000" w:rsidP="00000000" w:rsidRDefault="00000000" w:rsidRPr="00000000" w14:paraId="00000021">
      <w:pPr>
        <w:pageBreakBefore w:val="0"/>
        <w:shd w:fill="ffffff" w:val="clear"/>
        <w:rPr>
          <w:sz w:val="24"/>
          <w:szCs w:val="24"/>
        </w:rPr>
      </w:pPr>
      <w:r w:rsidDel="00000000" w:rsidR="00000000" w:rsidRPr="00000000">
        <w:rPr>
          <w:rtl w:val="0"/>
        </w:rPr>
      </w:r>
    </w:p>
    <w:p w:rsidR="00000000" w:rsidDel="00000000" w:rsidP="00000000" w:rsidRDefault="00000000" w:rsidRPr="00000000" w14:paraId="00000022">
      <w:pPr>
        <w:pageBreakBefore w:val="0"/>
        <w:shd w:fill="ffffff" w:val="clear"/>
        <w:rPr>
          <w:b w:val="1"/>
          <w:sz w:val="24"/>
          <w:szCs w:val="24"/>
        </w:rPr>
      </w:pPr>
      <w:r w:rsidDel="00000000" w:rsidR="00000000" w:rsidRPr="00000000">
        <w:rPr>
          <w:b w:val="1"/>
          <w:sz w:val="24"/>
          <w:szCs w:val="24"/>
          <w:rtl w:val="0"/>
        </w:rPr>
        <w:t xml:space="preserve">Non_Wildtype Details</w:t>
      </w:r>
    </w:p>
    <w:p w:rsidR="00000000" w:rsidDel="00000000" w:rsidP="00000000" w:rsidRDefault="00000000" w:rsidRPr="00000000" w14:paraId="00000023">
      <w:pPr>
        <w:pageBreakBefore w:val="0"/>
        <w:shd w:fill="ffffff" w:val="clear"/>
        <w:rPr>
          <w:sz w:val="24"/>
          <w:szCs w:val="24"/>
        </w:rPr>
      </w:pPr>
      <w:r w:rsidDel="00000000" w:rsidR="00000000" w:rsidRPr="00000000">
        <w:rPr>
          <w:sz w:val="24"/>
          <w:szCs w:val="24"/>
          <w:rtl w:val="0"/>
        </w:rPr>
        <w:t xml:space="preserve">Checks carried out using other databases e.g. MMRRC, PUBMED.</w:t>
      </w:r>
    </w:p>
    <w:p w:rsidR="00000000" w:rsidDel="00000000" w:rsidP="00000000" w:rsidRDefault="00000000" w:rsidRPr="00000000" w14:paraId="00000024">
      <w:pPr>
        <w:pageBreakBefore w:val="0"/>
        <w:shd w:fill="ffffff" w:val="clear"/>
        <w:rPr>
          <w:sz w:val="24"/>
          <w:szCs w:val="24"/>
        </w:rPr>
      </w:pPr>
      <w:r w:rsidDel="00000000" w:rsidR="00000000" w:rsidRPr="00000000">
        <w:rPr>
          <w:rtl w:val="0"/>
        </w:rPr>
      </w:r>
    </w:p>
    <w:p w:rsidR="00000000" w:rsidDel="00000000" w:rsidP="00000000" w:rsidRDefault="00000000" w:rsidRPr="00000000" w14:paraId="00000025">
      <w:pPr>
        <w:pageBreakBefore w:val="0"/>
        <w:shd w:fill="ffffff" w:val="clear"/>
        <w:rPr>
          <w:b w:val="1"/>
          <w:sz w:val="24"/>
          <w:szCs w:val="24"/>
        </w:rPr>
      </w:pPr>
      <w:r w:rsidDel="00000000" w:rsidR="00000000" w:rsidRPr="00000000">
        <w:rPr>
          <w:b w:val="1"/>
          <w:sz w:val="24"/>
          <w:szCs w:val="24"/>
          <w:rtl w:val="0"/>
        </w:rPr>
        <w:t xml:space="preserve">Transgenic Reporter Alleles </w:t>
      </w:r>
    </w:p>
    <w:p w:rsidR="00000000" w:rsidDel="00000000" w:rsidP="00000000" w:rsidRDefault="00000000" w:rsidRPr="00000000" w14:paraId="00000026">
      <w:pPr>
        <w:pageBreakBefore w:val="0"/>
        <w:shd w:fill="ffffff" w:val="clear"/>
        <w:rPr>
          <w:sz w:val="24"/>
          <w:szCs w:val="24"/>
        </w:rPr>
      </w:pPr>
      <w:r w:rsidDel="00000000" w:rsidR="00000000" w:rsidRPr="00000000">
        <w:rPr>
          <w:sz w:val="24"/>
          <w:szCs w:val="24"/>
          <w:rtl w:val="0"/>
        </w:rPr>
        <w:t xml:space="preserve">Checks carried out using other databases e.g. MMRRC, PUBMED.</w:t>
      </w:r>
    </w:p>
    <w:p w:rsidR="00000000" w:rsidDel="00000000" w:rsidP="00000000" w:rsidRDefault="00000000" w:rsidRPr="00000000" w14:paraId="00000027">
      <w:pPr>
        <w:pageBreakBefore w:val="0"/>
        <w:shd w:fill="ffffff" w:val="clear"/>
        <w:rPr>
          <w:sz w:val="24"/>
          <w:szCs w:val="24"/>
        </w:rPr>
      </w:pPr>
      <w:r w:rsidDel="00000000" w:rsidR="00000000" w:rsidRPr="00000000">
        <w:rPr>
          <w:rtl w:val="0"/>
        </w:rPr>
      </w:r>
    </w:p>
    <w:p w:rsidR="00000000" w:rsidDel="00000000" w:rsidP="00000000" w:rsidRDefault="00000000" w:rsidRPr="00000000" w14:paraId="00000028">
      <w:pPr>
        <w:pageBreakBefore w:val="0"/>
        <w:shd w:fill="ffffff" w:val="clear"/>
        <w:rPr>
          <w:b w:val="1"/>
          <w:sz w:val="24"/>
          <w:szCs w:val="24"/>
        </w:rPr>
      </w:pPr>
      <w:r w:rsidDel="00000000" w:rsidR="00000000" w:rsidRPr="00000000">
        <w:rPr>
          <w:b w:val="1"/>
          <w:sz w:val="24"/>
          <w:szCs w:val="24"/>
          <w:rtl w:val="0"/>
        </w:rPr>
        <w:t xml:space="preserve">Results Notes</w:t>
      </w:r>
    </w:p>
    <w:p w:rsidR="00000000" w:rsidDel="00000000" w:rsidP="00000000" w:rsidRDefault="00000000" w:rsidRPr="00000000" w14:paraId="00000029">
      <w:pPr>
        <w:pageBreakBefore w:val="0"/>
        <w:shd w:fill="ffffff" w:val="clear"/>
        <w:rPr>
          <w:sz w:val="24"/>
          <w:szCs w:val="24"/>
        </w:rPr>
      </w:pPr>
      <w:r w:rsidDel="00000000" w:rsidR="00000000" w:rsidRPr="00000000">
        <w:rPr>
          <w:sz w:val="24"/>
          <w:szCs w:val="24"/>
          <w:rtl w:val="0"/>
        </w:rPr>
        <w:t xml:space="preserve">Checks ensure that the correct data note is included e.g. sex-related gene expression difference observed in the gonad.</w:t>
      </w:r>
    </w:p>
    <w:p w:rsidR="00000000" w:rsidDel="00000000" w:rsidP="00000000" w:rsidRDefault="00000000" w:rsidRPr="00000000" w14:paraId="0000002A">
      <w:pPr>
        <w:keepNext w:val="0"/>
        <w:keepLines w:val="0"/>
        <w:pageBreakBefore w:val="0"/>
        <w:shd w:fill="ffffff" w:val="clear"/>
        <w:spacing w:before="280" w:lineRule="auto"/>
        <w:rPr>
          <w:sz w:val="24"/>
          <w:szCs w:val="24"/>
        </w:rPr>
      </w:pPr>
      <w:r w:rsidDel="00000000" w:rsidR="00000000" w:rsidRPr="00000000">
        <w:rPr>
          <w:sz w:val="24"/>
          <w:szCs w:val="24"/>
          <w:rtl w:val="0"/>
        </w:rPr>
        <w:t xml:space="preserve">Further computational checks</w:t>
      </w:r>
    </w:p>
    <w:p w:rsidR="00000000" w:rsidDel="00000000" w:rsidP="00000000" w:rsidRDefault="00000000" w:rsidRPr="00000000" w14:paraId="0000002B">
      <w:pPr>
        <w:keepNext w:val="0"/>
        <w:keepLines w:val="0"/>
        <w:pageBreakBefore w:val="0"/>
        <w:shd w:fill="ffffff" w:val="clear"/>
        <w:spacing w:before="280" w:lineRule="auto"/>
        <w:rPr>
          <w:sz w:val="24"/>
          <w:szCs w:val="24"/>
        </w:rPr>
      </w:pPr>
      <w:r w:rsidDel="00000000" w:rsidR="00000000" w:rsidRPr="00000000">
        <w:rPr>
          <w:rtl w:val="0"/>
        </w:rPr>
      </w:r>
    </w:p>
    <w:p w:rsidR="00000000" w:rsidDel="00000000" w:rsidP="00000000" w:rsidRDefault="00000000" w:rsidRPr="00000000" w14:paraId="0000002C">
      <w:pPr>
        <w:pageBreakBefore w:val="0"/>
        <w:shd w:fill="ffffff" w:val="clear"/>
        <w:rPr>
          <w:sz w:val="24"/>
          <w:szCs w:val="24"/>
        </w:rPr>
      </w:pPr>
      <w:r w:rsidDel="00000000" w:rsidR="00000000" w:rsidRPr="00000000">
        <w:rPr>
          <w:sz w:val="24"/>
          <w:szCs w:val="24"/>
          <w:rtl w:val="0"/>
        </w:rPr>
        <w:t xml:space="preserve">The spreadsheet is put through the parser &amp; image checker.  Checks ensure that:</w:t>
      </w:r>
    </w:p>
    <w:p w:rsidR="00000000" w:rsidDel="00000000" w:rsidP="00000000" w:rsidRDefault="00000000" w:rsidRPr="00000000" w14:paraId="0000002D">
      <w:pPr>
        <w:pageBreakBefore w:val="0"/>
        <w:shd w:fill="ffffff" w:val="clear"/>
        <w:rPr>
          <w:sz w:val="24"/>
          <w:szCs w:val="24"/>
        </w:rPr>
      </w:pPr>
      <w:r w:rsidDel="00000000" w:rsidR="00000000" w:rsidRPr="00000000">
        <w:rPr>
          <w:rtl w:val="0"/>
        </w:rPr>
      </w:r>
    </w:p>
    <w:p w:rsidR="00000000" w:rsidDel="00000000" w:rsidP="00000000" w:rsidRDefault="00000000" w:rsidRPr="00000000" w14:paraId="0000002E">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The data is acceptable for uploading to the GUDMAP public database</w:t>
      </w:r>
    </w:p>
    <w:p w:rsidR="00000000" w:rsidDel="00000000" w:rsidP="00000000" w:rsidRDefault="00000000" w:rsidRPr="00000000" w14:paraId="0000002F">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The images are all present on the archive site </w:t>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shd w:fill="ffffff" w:val="clear"/>
        <w:rPr>
          <w:sz w:val="24"/>
          <w:szCs w:val="24"/>
        </w:rPr>
      </w:pPr>
      <w:r w:rsidDel="00000000" w:rsidR="00000000" w:rsidRPr="00000000">
        <w:rPr>
          <w:sz w:val="24"/>
          <w:szCs w:val="24"/>
          <w:rtl w:val="0"/>
        </w:rPr>
        <w:t xml:space="preserve">Errors flagged by the parser are manually checked by the Editor. </w:t>
      </w:r>
    </w:p>
    <w:p w:rsidR="00000000" w:rsidDel="00000000" w:rsidP="00000000" w:rsidRDefault="00000000" w:rsidRPr="00000000" w14:paraId="00000032">
      <w:pPr>
        <w:pageBreakBefore w:val="0"/>
        <w:shd w:fill="ffffff" w:val="clear"/>
        <w:rPr>
          <w:sz w:val="24"/>
          <w:szCs w:val="24"/>
        </w:rPr>
      </w:pPr>
      <w:r w:rsidDel="00000000" w:rsidR="00000000" w:rsidRPr="00000000">
        <w:rPr>
          <w:rtl w:val="0"/>
        </w:rPr>
      </w:r>
    </w:p>
    <w:p w:rsidR="00000000" w:rsidDel="00000000" w:rsidP="00000000" w:rsidRDefault="00000000" w:rsidRPr="00000000" w14:paraId="00000033">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The primer coordinates are determined using the ‘probe checker’ and are added to the spreadsheet.  This checks that the primers match the sequence accession ID given in the spreadsheet.</w:t>
      </w:r>
    </w:p>
    <w:p w:rsidR="00000000" w:rsidDel="00000000" w:rsidP="00000000" w:rsidRDefault="00000000" w:rsidRPr="00000000" w14:paraId="00000034">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Any recommended changes are made to the spreadsheet and / or highlighted in an EO report and sent to the submitter for comment.</w:t>
      </w:r>
    </w:p>
    <w:p w:rsidR="00000000" w:rsidDel="00000000" w:rsidP="00000000" w:rsidRDefault="00000000" w:rsidRPr="00000000" w14:paraId="00000035">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Once comments have been received from the submitter the spreadsheet is amended and put through a final parser &amp; image check before sending it to Derek for uploading to the database.</w:t>
      </w:r>
    </w:p>
    <w:p w:rsidR="00000000" w:rsidDel="00000000" w:rsidP="00000000" w:rsidRDefault="00000000" w:rsidRPr="00000000" w14:paraId="00000036">
      <w:pPr>
        <w:pageBreakBefore w:val="0"/>
        <w:numPr>
          <w:ilvl w:val="0"/>
          <w:numId w:val="3"/>
        </w:numPr>
        <w:ind w:left="720" w:hanging="360"/>
        <w:rPr>
          <w:rFonts w:ascii="Arial" w:cs="Arial" w:eastAsia="Arial" w:hAnsi="Arial"/>
        </w:rPr>
      </w:pPr>
      <w:r w:rsidDel="00000000" w:rsidR="00000000" w:rsidRPr="00000000">
        <w:rPr>
          <w:sz w:val="24"/>
          <w:szCs w:val="24"/>
          <w:rtl w:val="0"/>
        </w:rPr>
        <w:t xml:space="preserve">Once data is public an email is sent to the submitter for further checks.  Any issues arising are corrected by the EO.</w:t>
      </w:r>
    </w:p>
    <w:p w:rsidR="00000000" w:rsidDel="00000000" w:rsidP="00000000" w:rsidRDefault="00000000" w:rsidRPr="00000000" w14:paraId="00000037">
      <w:pPr>
        <w:pageBreakBefore w:val="0"/>
        <w:shd w:fill="ffffff" w:val="clear"/>
        <w:rPr>
          <w:sz w:val="24"/>
          <w:szCs w:val="24"/>
        </w:rPr>
      </w:pPr>
      <w:r w:rsidDel="00000000" w:rsidR="00000000" w:rsidRPr="00000000">
        <w:rPr>
          <w:rtl w:val="0"/>
        </w:rPr>
      </w:r>
    </w:p>
    <w:p w:rsidR="00000000" w:rsidDel="00000000" w:rsidP="00000000" w:rsidRDefault="00000000" w:rsidRPr="00000000" w14:paraId="00000038">
      <w:pPr>
        <w:pageBreakBefore w:val="0"/>
        <w:shd w:fill="ffffff" w:val="clear"/>
        <w:rPr>
          <w:sz w:val="24"/>
          <w:szCs w:val="24"/>
        </w:rPr>
      </w:pPr>
      <w:r w:rsidDel="00000000" w:rsidR="00000000" w:rsidRPr="00000000">
        <w:rPr>
          <w:sz w:val="24"/>
          <w:szCs w:val="24"/>
          <w:rtl w:val="0"/>
        </w:rPr>
        <w:t xml:space="preserve">For more details on automated checking protocols please see the following links:</w:t>
      </w:r>
    </w:p>
    <w:p w:rsidR="00000000" w:rsidDel="00000000" w:rsidP="00000000" w:rsidRDefault="00000000" w:rsidRPr="00000000" w14:paraId="00000039">
      <w:pPr>
        <w:pageBreakBefore w:val="0"/>
        <w:numPr>
          <w:ilvl w:val="0"/>
          <w:numId w:val="2"/>
        </w:numPr>
        <w:ind w:left="720" w:hanging="360"/>
        <w:rPr>
          <w:rFonts w:ascii="Arial" w:cs="Arial" w:eastAsia="Arial" w:hAnsi="Arial"/>
        </w:rPr>
      </w:pPr>
      <w:r w:rsidDel="00000000" w:rsidR="00000000" w:rsidRPr="00000000">
        <w:fldChar w:fldCharType="begin"/>
        <w:instrText xml:space="preserve"> HYPERLINK "http://www.gudmap.org/Research/Protocols/EO/EO_protocol1.html" </w:instrText>
        <w:fldChar w:fldCharType="separate"/>
      </w:r>
      <w:r w:rsidDel="00000000" w:rsidR="00000000" w:rsidRPr="00000000">
        <w:rPr>
          <w:sz w:val="24"/>
          <w:szCs w:val="24"/>
          <w:u w:val="single"/>
          <w:rtl w:val="0"/>
        </w:rPr>
        <w:t xml:space="preserve">image checker</w:t>
      </w:r>
    </w:p>
    <w:p w:rsidR="00000000" w:rsidDel="00000000" w:rsidP="00000000" w:rsidRDefault="00000000" w:rsidRPr="00000000" w14:paraId="0000003A">
      <w:pPr>
        <w:pageBreakBefore w:val="0"/>
        <w:numPr>
          <w:ilvl w:val="0"/>
          <w:numId w:val="2"/>
        </w:numPr>
        <w:ind w:left="720" w:hanging="360"/>
        <w:rPr>
          <w:rFonts w:ascii="Arial" w:cs="Arial" w:eastAsia="Arial" w:hAnsi="Arial"/>
        </w:rPr>
      </w:pPr>
      <w:r w:rsidDel="00000000" w:rsidR="00000000" w:rsidRPr="00000000">
        <w:fldChar w:fldCharType="end"/>
      </w:r>
      <w:r w:rsidDel="00000000" w:rsidR="00000000" w:rsidRPr="00000000">
        <w:fldChar w:fldCharType="begin"/>
        <w:instrText xml:space="preserve"> HYPERLINK "http://www.gudmap.org/Research/Protocols/EO/EO_protocol2.html" </w:instrText>
        <w:fldChar w:fldCharType="separate"/>
      </w:r>
      <w:r w:rsidDel="00000000" w:rsidR="00000000" w:rsidRPr="00000000">
        <w:rPr>
          <w:sz w:val="24"/>
          <w:szCs w:val="24"/>
          <w:u w:val="single"/>
          <w:rtl w:val="0"/>
        </w:rPr>
        <w:t xml:space="preserve">spreadsheet checker</w:t>
      </w:r>
    </w:p>
    <w:p w:rsidR="00000000" w:rsidDel="00000000" w:rsidP="00000000" w:rsidRDefault="00000000" w:rsidRPr="00000000" w14:paraId="0000003B">
      <w:pPr>
        <w:pageBreakBefore w:val="0"/>
        <w:numPr>
          <w:ilvl w:val="0"/>
          <w:numId w:val="2"/>
        </w:numPr>
        <w:ind w:left="720" w:hanging="360"/>
        <w:rPr>
          <w:rFonts w:ascii="Arial" w:cs="Arial" w:eastAsia="Arial" w:hAnsi="Arial"/>
        </w:rPr>
      </w:pPr>
      <w:r w:rsidDel="00000000" w:rsidR="00000000" w:rsidRPr="00000000">
        <w:fldChar w:fldCharType="end"/>
      </w:r>
      <w:r w:rsidDel="00000000" w:rsidR="00000000" w:rsidRPr="00000000">
        <w:fldChar w:fldCharType="begin"/>
        <w:instrText xml:space="preserve"> HYPERLINK "http://www.gudmap.org/Research/Protocols/EO/EO_protocol3.html" </w:instrText>
        <w:fldChar w:fldCharType="separate"/>
      </w:r>
      <w:r w:rsidDel="00000000" w:rsidR="00000000" w:rsidRPr="00000000">
        <w:rPr>
          <w:sz w:val="24"/>
          <w:szCs w:val="24"/>
          <w:u w:val="single"/>
          <w:rtl w:val="0"/>
        </w:rPr>
        <w:t xml:space="preserve">probe checker</w:t>
      </w:r>
    </w:p>
    <w:p w:rsidR="00000000" w:rsidDel="00000000" w:rsidP="00000000" w:rsidRDefault="00000000" w:rsidRPr="00000000" w14:paraId="0000003C">
      <w:pPr>
        <w:pageBreakBefore w:val="0"/>
        <w:shd w:fill="ffffff" w:val="clear"/>
        <w:rPr>
          <w:sz w:val="24"/>
          <w:szCs w:val="24"/>
        </w:rPr>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