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2835"/>
        </w:tabs>
        <w:spacing w:after="200" w:before="80" w:lineRule="auto"/>
        <w:jc w:val="both"/>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Keast Group Protocols</w:t>
      </w:r>
    </w:p>
    <w:p w:rsidR="00000000" w:rsidDel="00000000" w:rsidP="00000000" w:rsidRDefault="00000000" w:rsidRPr="00000000" w14:paraId="00000002">
      <w:pPr>
        <w:pageBreakBefore w:val="0"/>
        <w:tabs>
          <w:tab w:val="left" w:leader="none" w:pos="2835"/>
        </w:tabs>
        <w:spacing w:after="280" w:before="80" w:lineRule="auto"/>
        <w:jc w:val="both"/>
        <w:rPr>
          <w:rFonts w:ascii="Arial" w:cs="Arial" w:eastAsia="Arial" w:hAnsi="Arial"/>
          <w:b w:val="1"/>
        </w:rPr>
      </w:pPr>
      <w:r w:rsidDel="00000000" w:rsidR="00000000" w:rsidRPr="00000000">
        <w:rPr>
          <w:rFonts w:ascii="Arial" w:cs="Arial" w:eastAsia="Arial" w:hAnsi="Arial"/>
          <w:b w:val="1"/>
          <w:color w:val="000000"/>
          <w:sz w:val="28"/>
          <w:szCs w:val="28"/>
          <w:rtl w:val="0"/>
        </w:rPr>
        <w:t xml:space="preserve">Placental alkaline phosphatase </w:t>
      </w:r>
      <w:r w:rsidDel="00000000" w:rsidR="00000000" w:rsidRPr="00000000">
        <w:rPr>
          <w:rFonts w:ascii="Arial" w:cs="Arial" w:eastAsia="Arial" w:hAnsi="Arial"/>
          <w:b w:val="1"/>
          <w:sz w:val="28"/>
          <w:szCs w:val="28"/>
          <w:rtl w:val="0"/>
        </w:rPr>
        <w:t xml:space="preserve">(PLAP) staining of bladder whole mounts </w:t>
      </w:r>
      <w:r w:rsidDel="00000000" w:rsidR="00000000" w:rsidRPr="00000000">
        <w:rPr>
          <w:rtl w:val="0"/>
        </w:rPr>
      </w:r>
    </w:p>
    <w:p w:rsidR="00000000" w:rsidDel="00000000" w:rsidP="00000000" w:rsidRDefault="00000000" w:rsidRPr="00000000" w14:paraId="00000003">
      <w:pPr>
        <w:keepNext w:val="1"/>
        <w:pageBreakBefore w:val="0"/>
        <w:tabs>
          <w:tab w:val="left" w:leader="none" w:pos="2835"/>
        </w:tabs>
        <w:spacing w:after="120" w:lineRule="auto"/>
        <w:jc w:val="both"/>
        <w:rPr>
          <w:rFonts w:ascii="Arial" w:cs="Arial" w:eastAsia="Arial" w:hAnsi="Arial"/>
          <w:b w:val="1"/>
          <w:smallCaps w:val="1"/>
          <w:sz w:val="52"/>
          <w:szCs w:val="52"/>
        </w:rPr>
      </w:pPr>
      <w:r w:rsidDel="00000000" w:rsidR="00000000" w:rsidRPr="00000000">
        <w:rPr>
          <w:rFonts w:ascii="Arial" w:cs="Arial" w:eastAsia="Arial" w:hAnsi="Arial"/>
          <w:b w:val="1"/>
          <w:sz w:val="28"/>
          <w:szCs w:val="28"/>
          <w:rtl w:val="0"/>
        </w:rPr>
        <w:t xml:space="preserve">Preparation of bladder tissue</w:t>
      </w:r>
      <w:r w:rsidDel="00000000" w:rsidR="00000000" w:rsidRPr="00000000">
        <w:rPr>
          <w:rtl w:val="0"/>
        </w:rPr>
      </w:r>
    </w:p>
    <w:p w:rsidR="00000000" w:rsidDel="00000000" w:rsidP="00000000" w:rsidRDefault="00000000" w:rsidRPr="00000000" w14:paraId="00000004">
      <w:pPr>
        <w:pageBreakBefore w:val="0"/>
        <w:numPr>
          <w:ilvl w:val="0"/>
          <w:numId w:val="2"/>
        </w:numPr>
        <w:tabs>
          <w:tab w:val="left" w:leader="none" w:pos="2835"/>
        </w:tabs>
        <w:spacing w:line="312" w:lineRule="auto"/>
        <w:ind w:left="357" w:hanging="357"/>
        <w:jc w:val="both"/>
        <w:rPr>
          <w:rFonts w:ascii="Arial" w:cs="Arial" w:eastAsia="Arial" w:hAnsi="Arial"/>
        </w:rPr>
      </w:pPr>
      <w:r w:rsidDel="00000000" w:rsidR="00000000" w:rsidRPr="00000000">
        <w:rPr>
          <w:rFonts w:ascii="Arial" w:cs="Arial" w:eastAsia="Arial" w:hAnsi="Arial"/>
          <w:rtl w:val="0"/>
        </w:rPr>
        <w:t xml:space="preserve">Dissect bladder intact and place into saline (0.9% NaCl) at room temperature, rinsing lightly to wash away any urine. </w:t>
      </w:r>
    </w:p>
    <w:p w:rsidR="00000000" w:rsidDel="00000000" w:rsidP="00000000" w:rsidRDefault="00000000" w:rsidRPr="00000000" w14:paraId="00000005">
      <w:pPr>
        <w:pageBreakBefore w:val="0"/>
        <w:numPr>
          <w:ilvl w:val="0"/>
          <w:numId w:val="2"/>
        </w:numPr>
        <w:tabs>
          <w:tab w:val="left" w:leader="none" w:pos="2835"/>
        </w:tabs>
        <w:spacing w:line="312" w:lineRule="auto"/>
        <w:ind w:left="357" w:hanging="357"/>
        <w:jc w:val="both"/>
        <w:rPr>
          <w:rFonts w:ascii="Arial" w:cs="Arial" w:eastAsia="Arial" w:hAnsi="Arial"/>
        </w:rPr>
      </w:pPr>
      <w:r w:rsidDel="00000000" w:rsidR="00000000" w:rsidRPr="00000000">
        <w:rPr>
          <w:rFonts w:ascii="Arial" w:cs="Arial" w:eastAsia="Arial" w:hAnsi="Arial"/>
          <w:rtl w:val="0"/>
        </w:rPr>
        <w:t xml:space="preserve">Remove surrounding fat and connective tissue from the bladder and transfer to a Sylgard®-lined dish in saline (0.9% NaCl) at room temperature.</w:t>
      </w:r>
    </w:p>
    <w:p w:rsidR="00000000" w:rsidDel="00000000" w:rsidP="00000000" w:rsidRDefault="00000000" w:rsidRPr="00000000" w14:paraId="00000006">
      <w:pPr>
        <w:pageBreakBefore w:val="0"/>
        <w:numPr>
          <w:ilvl w:val="0"/>
          <w:numId w:val="2"/>
        </w:numPr>
        <w:tabs>
          <w:tab w:val="left" w:leader="none" w:pos="2835"/>
        </w:tabs>
        <w:spacing w:line="312" w:lineRule="auto"/>
        <w:ind w:left="357" w:hanging="357"/>
        <w:jc w:val="both"/>
        <w:rPr>
          <w:rFonts w:ascii="Arial" w:cs="Arial" w:eastAsia="Arial" w:hAnsi="Arial"/>
        </w:rPr>
      </w:pPr>
      <w:r w:rsidDel="00000000" w:rsidR="00000000" w:rsidRPr="00000000">
        <w:rPr>
          <w:rFonts w:ascii="Arial" w:cs="Arial" w:eastAsia="Arial" w:hAnsi="Arial"/>
          <w:rtl w:val="0"/>
        </w:rPr>
        <w:t xml:space="preserve">Under a dissecting microscope and using iris scissors, cut the bladder open along the ventral midline, from the urethra to the top of the bladder fundus (dome). Keep the urothelial surface uppermost (this will look very different from the serosal surface under the dissecting microscope). </w:t>
      </w:r>
    </w:p>
    <w:p w:rsidR="00000000" w:rsidDel="00000000" w:rsidP="00000000" w:rsidRDefault="00000000" w:rsidRPr="00000000" w14:paraId="00000007">
      <w:pPr>
        <w:pageBreakBefore w:val="0"/>
        <w:numPr>
          <w:ilvl w:val="0"/>
          <w:numId w:val="2"/>
        </w:numPr>
        <w:tabs>
          <w:tab w:val="left" w:leader="none" w:pos="2835"/>
        </w:tabs>
        <w:spacing w:line="312" w:lineRule="auto"/>
        <w:ind w:left="357" w:hanging="357"/>
        <w:jc w:val="both"/>
        <w:rPr>
          <w:rFonts w:ascii="Arial" w:cs="Arial" w:eastAsia="Arial" w:hAnsi="Arial"/>
        </w:rPr>
      </w:pPr>
      <w:r w:rsidDel="00000000" w:rsidR="00000000" w:rsidRPr="00000000">
        <w:rPr>
          <w:rFonts w:ascii="Arial" w:cs="Arial" w:eastAsia="Arial" w:hAnsi="Arial"/>
          <w:rtl w:val="0"/>
        </w:rPr>
        <w:t xml:space="preserve">Using fine forceps, gently grab the edge of the preparation and using fine pins stabilize the preparation on the base of the dish to form a flat circular shape. For optimal histochemical labeling and microscopy, the flattened preparation should be stretched further. This is done by progressively moving each pin further from the center of the preparation, going round the preparation, one pin at a time. After repeating this 2-3 times, the ‘2D’ preparation is now much larger than the original; it is very likely you will need to add more pins to the outer edge as you do this, so that each pin does not cause too much tension to tear the surrounding tissue. Because the tissue is not being oxygenated during this process, this step should take no longer than 10 minutes. </w:t>
      </w:r>
    </w:p>
    <w:p w:rsidR="00000000" w:rsidDel="00000000" w:rsidP="00000000" w:rsidRDefault="00000000" w:rsidRPr="00000000" w14:paraId="00000008">
      <w:pPr>
        <w:pageBreakBefore w:val="0"/>
        <w:numPr>
          <w:ilvl w:val="0"/>
          <w:numId w:val="2"/>
        </w:numPr>
        <w:tabs>
          <w:tab w:val="left" w:leader="none" w:pos="2835"/>
        </w:tabs>
        <w:spacing w:line="312" w:lineRule="auto"/>
        <w:ind w:left="360" w:hanging="360"/>
        <w:jc w:val="both"/>
        <w:rPr>
          <w:rFonts w:ascii="Arial" w:cs="Arial" w:eastAsia="Arial" w:hAnsi="Arial"/>
        </w:rPr>
      </w:pPr>
      <w:r w:rsidDel="00000000" w:rsidR="00000000" w:rsidRPr="00000000">
        <w:rPr>
          <w:rFonts w:ascii="Arial" w:cs="Arial" w:eastAsia="Arial" w:hAnsi="Arial"/>
          <w:rtl w:val="0"/>
        </w:rPr>
        <w:t xml:space="preserve">Pour off the saline and replace with 4% PFA, fixing for 4hrs at 4°C.</w:t>
      </w:r>
    </w:p>
    <w:p w:rsidR="00000000" w:rsidDel="00000000" w:rsidP="00000000" w:rsidRDefault="00000000" w:rsidRPr="00000000" w14:paraId="00000009">
      <w:pPr>
        <w:pageBreakBefore w:val="0"/>
        <w:tabs>
          <w:tab w:val="left" w:leader="none" w:pos="2835"/>
        </w:tabs>
        <w:spacing w:line="312" w:lineRule="auto"/>
        <w:jc w:val="both"/>
        <w:rPr>
          <w:rFonts w:ascii="Arial" w:cs="Arial" w:eastAsia="Arial" w:hAnsi="Arial"/>
        </w:rPr>
      </w:pPr>
      <w:bookmarkStart w:colFirst="0" w:colLast="0" w:name="_gjdgxs" w:id="0"/>
      <w:bookmarkEnd w:id="0"/>
      <w:r w:rsidDel="00000000" w:rsidR="00000000" w:rsidRPr="00000000">
        <w:rPr>
          <w:rFonts w:ascii="Arial" w:cs="Arial" w:eastAsia="Arial" w:hAnsi="Arial"/>
          <w:u w:val="single"/>
          <w:rtl w:val="0"/>
        </w:rPr>
        <w:t xml:space="preserve">NOTE</w:t>
      </w:r>
      <w:r w:rsidDel="00000000" w:rsidR="00000000" w:rsidRPr="00000000">
        <w:rPr>
          <w:rFonts w:ascii="Arial" w:cs="Arial" w:eastAsia="Arial" w:hAnsi="Arial"/>
          <w:rtl w:val="0"/>
        </w:rPr>
        <w:t xml:space="preserve">: Fixation for longer than 4 hours can lead to loss of alkaline phosphatase staining.</w:t>
      </w:r>
    </w:p>
    <w:p w:rsidR="00000000" w:rsidDel="00000000" w:rsidP="00000000" w:rsidRDefault="00000000" w:rsidRPr="00000000" w14:paraId="0000000A">
      <w:pPr>
        <w:pageBreakBefore w:val="0"/>
        <w:numPr>
          <w:ilvl w:val="0"/>
          <w:numId w:val="2"/>
        </w:numPr>
        <w:tabs>
          <w:tab w:val="left" w:leader="none" w:pos="2835"/>
        </w:tabs>
        <w:spacing w:line="312" w:lineRule="auto"/>
        <w:ind w:left="360" w:hanging="360"/>
        <w:jc w:val="both"/>
        <w:rPr>
          <w:rFonts w:ascii="Arial" w:cs="Arial" w:eastAsia="Arial" w:hAnsi="Arial"/>
        </w:rPr>
      </w:pPr>
      <w:r w:rsidDel="00000000" w:rsidR="00000000" w:rsidRPr="00000000">
        <w:rPr>
          <w:rFonts w:ascii="Arial" w:cs="Arial" w:eastAsia="Arial" w:hAnsi="Arial"/>
          <w:rtl w:val="0"/>
        </w:rPr>
        <w:t xml:space="preserve">Remove the pins and under the dissecting microscope cut off the thin rim of damaged tissue (pin holes) from the edge of the preparation.</w:t>
      </w:r>
    </w:p>
    <w:p w:rsidR="00000000" w:rsidDel="00000000" w:rsidP="00000000" w:rsidRDefault="00000000" w:rsidRPr="00000000" w14:paraId="0000000B">
      <w:pPr>
        <w:pageBreakBefore w:val="0"/>
        <w:numPr>
          <w:ilvl w:val="0"/>
          <w:numId w:val="2"/>
        </w:numPr>
        <w:tabs>
          <w:tab w:val="left" w:leader="none" w:pos="2835"/>
        </w:tabs>
        <w:spacing w:line="312" w:lineRule="auto"/>
        <w:ind w:left="357" w:hanging="357"/>
        <w:jc w:val="both"/>
        <w:rPr>
          <w:rFonts w:ascii="Arial" w:cs="Arial" w:eastAsia="Arial" w:hAnsi="Arial"/>
        </w:rPr>
      </w:pPr>
      <w:r w:rsidDel="00000000" w:rsidR="00000000" w:rsidRPr="00000000">
        <w:rPr>
          <w:rFonts w:ascii="Arial" w:cs="Arial" w:eastAsia="Arial" w:hAnsi="Arial"/>
          <w:rtl w:val="0"/>
        </w:rPr>
        <w:t xml:space="preserve">Wash 3 x 30 mins in 0.1M PBS (pH 7.2) at room temperature.</w:t>
      </w:r>
      <w:r w:rsidDel="00000000" w:rsidR="00000000" w:rsidRPr="00000000">
        <w:rPr>
          <w:rFonts w:ascii="Arial" w:cs="Arial" w:eastAsia="Arial" w:hAnsi="Arial"/>
          <w:b w:val="1"/>
          <w:color w:val="ff0000"/>
          <w:rtl w:val="0"/>
        </w:rPr>
        <w:t xml:space="preserve"> </w:t>
      </w:r>
      <w:r w:rsidDel="00000000" w:rsidR="00000000" w:rsidRPr="00000000">
        <w:rPr>
          <w:rtl w:val="0"/>
        </w:rPr>
      </w:r>
    </w:p>
    <w:p w:rsidR="00000000" w:rsidDel="00000000" w:rsidP="00000000" w:rsidRDefault="00000000" w:rsidRPr="00000000" w14:paraId="0000000C">
      <w:pPr>
        <w:pageBreakBefore w:val="0"/>
        <w:numPr>
          <w:ilvl w:val="0"/>
          <w:numId w:val="2"/>
        </w:numPr>
        <w:tabs>
          <w:tab w:val="left" w:leader="none" w:pos="2835"/>
        </w:tabs>
        <w:spacing w:line="312" w:lineRule="auto"/>
        <w:ind w:left="357" w:hanging="357"/>
        <w:jc w:val="both"/>
        <w:rPr>
          <w:rFonts w:ascii="Arial" w:cs="Arial" w:eastAsia="Arial" w:hAnsi="Arial"/>
        </w:rPr>
      </w:pPr>
      <w:r w:rsidDel="00000000" w:rsidR="00000000" w:rsidRPr="00000000">
        <w:rPr>
          <w:rFonts w:ascii="Arial" w:cs="Arial" w:eastAsia="Arial" w:hAnsi="Arial"/>
          <w:rtl w:val="0"/>
        </w:rPr>
        <w:t xml:space="preserve">Wash and store tissue in 0.1M PBS (pH 7.2) at 4°C (containing 0.1% azide if storing for longer than 1 week).</w:t>
      </w:r>
    </w:p>
    <w:p w:rsidR="00000000" w:rsidDel="00000000" w:rsidP="00000000" w:rsidRDefault="00000000" w:rsidRPr="00000000" w14:paraId="0000000D">
      <w:pPr>
        <w:pageBreakBefore w:val="0"/>
        <w:tabs>
          <w:tab w:val="left" w:leader="none" w:pos="2835"/>
        </w:tabs>
        <w:spacing w:before="120" w:line="320" w:lineRule="auto"/>
        <w:ind w:left="36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0E">
      <w:pPr>
        <w:pageBreakBefore w:val="0"/>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F">
      <w:pPr>
        <w:keepNext w:val="1"/>
        <w:pageBreakBefore w:val="0"/>
        <w:tabs>
          <w:tab w:val="left" w:leader="none" w:pos="2835"/>
        </w:tabs>
        <w:spacing w:line="360" w:lineRule="auto"/>
        <w:jc w:val="both"/>
        <w:rPr>
          <w:rFonts w:ascii="Arial" w:cs="Arial" w:eastAsia="Arial" w:hAnsi="Arial"/>
          <w:b w:val="1"/>
          <w:smallCaps w:val="1"/>
          <w:sz w:val="52"/>
          <w:szCs w:val="52"/>
        </w:rPr>
      </w:pPr>
      <w:r w:rsidDel="00000000" w:rsidR="00000000" w:rsidRPr="00000000">
        <w:rPr>
          <w:rFonts w:ascii="Arial" w:cs="Arial" w:eastAsia="Arial" w:hAnsi="Arial"/>
          <w:b w:val="1"/>
          <w:sz w:val="28"/>
          <w:szCs w:val="28"/>
          <w:rtl w:val="0"/>
        </w:rPr>
        <w:t xml:space="preserve">Staining of tissue</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6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Wash tissue 3 x 10 mins in 0.1M PBS (pH 7.2) at room temperature.</w:t>
      </w:r>
      <w:r w:rsidDel="00000000" w:rsidR="00000000" w:rsidRPr="00000000">
        <w:rPr>
          <w:rFonts w:ascii="Arial" w:cs="Arial" w:eastAsia="Arial" w:hAnsi="Arial"/>
          <w:b w:val="1"/>
          <w:i w:val="0"/>
          <w:smallCaps w:val="0"/>
          <w:strike w:val="0"/>
          <w:color w:val="ff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57" w:right="0" w:hanging="357"/>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Heat inactivate endogenous alkaline phosphatase by incubating the tissue in pre-heated 0.1M PBS (pH 7.2) at 72°C for 90 mins.</w:t>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6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Rinse the tissue in Alkaline Phosphatase Buffer 1 x 5 mins, then 1 x 10 mins at room temperature.</w:t>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6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Freshly prepare the Staining Solution by adding 20μl of NBT/BCIP Stock Solution (Roche, Cat# 1681451) per 1 ml of Alkaline Phosphatase Buffer. Incubate the tissue in Staining Solution for ~4hrs at room temperature or until developed sufficiently.</w:t>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6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Rinse 3 x 10 mins in 0.1M PBS (pH 7.2) at room temperature.</w:t>
      </w:r>
    </w:p>
    <w:p w:rsidR="00000000" w:rsidDel="00000000" w:rsidP="00000000" w:rsidRDefault="00000000" w:rsidRPr="00000000" w14:paraId="0000001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6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(Optional: Clear background staining by incubating the tissue in 100% ethanol for 5-10 mins at room temperature or until background staining is sufficiently removed. Rinse slides 3 x 10 mins in 0.1M PBS (pH 7.2) at room temperature.)</w:t>
      </w:r>
    </w:p>
    <w:p w:rsidR="00000000" w:rsidDel="00000000" w:rsidP="00000000" w:rsidRDefault="00000000" w:rsidRPr="00000000" w14:paraId="0000001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835"/>
        </w:tabs>
        <w:spacing w:after="0" w:before="0" w:line="312" w:lineRule="auto"/>
        <w:ind w:left="360" w:right="0" w:hanging="360"/>
        <w:jc w:val="both"/>
        <w:rPr>
          <w:rFonts w:ascii="Arial" w:cs="Arial" w:eastAsia="Arial" w:hAnsi="Arial"/>
          <w:b w:val="0"/>
          <w:i w:val="0"/>
          <w:smallCaps w:val="0"/>
          <w:strike w:val="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Mount tissue onto 1% gelatinized slides and coverslip in buffered glycerol. Seal edges of coverslip with nail polish. Depending on your preference for viewing, urothelium surface can be mounted at the top or bottom.</w:t>
      </w:r>
    </w:p>
    <w:p w:rsidR="00000000" w:rsidDel="00000000" w:rsidP="00000000" w:rsidRDefault="00000000" w:rsidRPr="00000000" w14:paraId="00000017">
      <w:pPr>
        <w:pageBreakBefore w:val="0"/>
        <w:tabs>
          <w:tab w:val="left" w:leader="none" w:pos="2835"/>
        </w:tabs>
        <w:spacing w:before="80" w:lineRule="auto"/>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18">
      <w:pPr>
        <w:pageBreakBefore w:val="0"/>
        <w:tabs>
          <w:tab w:val="left" w:leader="none" w:pos="2835"/>
        </w:tabs>
        <w:spacing w:before="80" w:lineRule="auto"/>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Solutions</w:t>
      </w:r>
    </w:p>
    <w:p w:rsidR="00000000" w:rsidDel="00000000" w:rsidP="00000000" w:rsidRDefault="00000000" w:rsidRPr="00000000" w14:paraId="00000019">
      <w:pPr>
        <w:pageBreakBefore w:val="0"/>
        <w:tabs>
          <w:tab w:val="left" w:leader="none" w:pos="2835"/>
        </w:tabs>
        <w:spacing w:before="80" w:lineRule="auto"/>
        <w:jc w:val="both"/>
        <w:rPr>
          <w:rFonts w:ascii="Arial" w:cs="Arial" w:eastAsia="Arial" w:hAnsi="Arial"/>
        </w:rPr>
      </w:pPr>
      <w:r w:rsidDel="00000000" w:rsidR="00000000" w:rsidRPr="00000000">
        <w:rPr>
          <w:rFonts w:ascii="Arial" w:cs="Arial" w:eastAsia="Arial" w:hAnsi="Arial"/>
          <w:rtl w:val="0"/>
        </w:rPr>
        <w:t xml:space="preserve">Solutions A and B (below) are used for the making of PBS:</w:t>
      </w:r>
    </w:p>
    <w:p w:rsidR="00000000" w:rsidDel="00000000" w:rsidP="00000000" w:rsidRDefault="00000000" w:rsidRPr="00000000" w14:paraId="0000001A">
      <w:pPr>
        <w:pageBreakBefore w:val="0"/>
        <w:tabs>
          <w:tab w:val="left" w:leader="none" w:pos="2835"/>
        </w:tabs>
        <w:spacing w:before="80" w:lineRule="auto"/>
        <w:jc w:val="both"/>
        <w:rPr>
          <w:rFonts w:ascii="Arial" w:cs="Arial" w:eastAsia="Arial" w:hAnsi="Arial"/>
        </w:rPr>
      </w:pPr>
      <w:r w:rsidDel="00000000" w:rsidR="00000000" w:rsidRPr="00000000">
        <w:rPr>
          <w:rFonts w:ascii="Arial" w:cs="Arial" w:eastAsia="Arial" w:hAnsi="Arial"/>
          <w:b w:val="1"/>
          <w:rtl w:val="0"/>
        </w:rPr>
        <w:t xml:space="preserve">Solution A:</w:t>
      </w:r>
      <w:r w:rsidDel="00000000" w:rsidR="00000000" w:rsidRPr="00000000">
        <w:rPr>
          <w:rFonts w:ascii="Arial" w:cs="Arial" w:eastAsia="Arial" w:hAnsi="Arial"/>
          <w:rtl w:val="0"/>
        </w:rPr>
        <w:t xml:space="preserve"> (0.2M): 24.0g NaH</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PO</w:t>
      </w:r>
      <w:r w:rsidDel="00000000" w:rsidR="00000000" w:rsidRPr="00000000">
        <w:rPr>
          <w:rFonts w:ascii="Arial" w:cs="Arial" w:eastAsia="Arial" w:hAnsi="Arial"/>
          <w:vertAlign w:val="subscript"/>
          <w:rtl w:val="0"/>
        </w:rPr>
        <w:t xml:space="preserve">4</w:t>
      </w:r>
      <w:r w:rsidDel="00000000" w:rsidR="00000000" w:rsidRPr="00000000">
        <w:rPr>
          <w:rFonts w:ascii="Arial" w:cs="Arial" w:eastAsia="Arial" w:hAnsi="Arial"/>
          <w:rtl w:val="0"/>
        </w:rPr>
        <w:t xml:space="preserve"> / 1000 ml H</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O</w:t>
      </w:r>
    </w:p>
    <w:p w:rsidR="00000000" w:rsidDel="00000000" w:rsidP="00000000" w:rsidRDefault="00000000" w:rsidRPr="00000000" w14:paraId="0000001B">
      <w:pPr>
        <w:pageBreakBefore w:val="0"/>
        <w:tabs>
          <w:tab w:val="left" w:leader="none" w:pos="2835"/>
        </w:tabs>
        <w:spacing w:before="80" w:lineRule="auto"/>
        <w:jc w:val="both"/>
        <w:rPr>
          <w:rFonts w:ascii="Arial" w:cs="Arial" w:eastAsia="Arial" w:hAnsi="Arial"/>
        </w:rPr>
      </w:pPr>
      <w:r w:rsidDel="00000000" w:rsidR="00000000" w:rsidRPr="00000000">
        <w:rPr>
          <w:rFonts w:ascii="Arial" w:cs="Arial" w:eastAsia="Arial" w:hAnsi="Arial"/>
          <w:b w:val="1"/>
          <w:rtl w:val="0"/>
        </w:rPr>
        <w:t xml:space="preserve">Solution B:</w:t>
      </w:r>
      <w:r w:rsidDel="00000000" w:rsidR="00000000" w:rsidRPr="00000000">
        <w:rPr>
          <w:rFonts w:ascii="Arial" w:cs="Arial" w:eastAsia="Arial" w:hAnsi="Arial"/>
          <w:rtl w:val="0"/>
        </w:rPr>
        <w:t xml:space="preserve"> (0.2M): 28.4g Na</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HPO</w:t>
      </w:r>
      <w:r w:rsidDel="00000000" w:rsidR="00000000" w:rsidRPr="00000000">
        <w:rPr>
          <w:rFonts w:ascii="Arial" w:cs="Arial" w:eastAsia="Arial" w:hAnsi="Arial"/>
          <w:vertAlign w:val="subscript"/>
          <w:rtl w:val="0"/>
        </w:rPr>
        <w:t xml:space="preserve">4</w:t>
      </w:r>
      <w:r w:rsidDel="00000000" w:rsidR="00000000" w:rsidRPr="00000000">
        <w:rPr>
          <w:rFonts w:ascii="Arial" w:cs="Arial" w:eastAsia="Arial" w:hAnsi="Arial"/>
          <w:rtl w:val="0"/>
        </w:rPr>
        <w:t xml:space="preserve"> / 1000 ml H</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O</w:t>
      </w:r>
    </w:p>
    <w:p w:rsidR="00000000" w:rsidDel="00000000" w:rsidP="00000000" w:rsidRDefault="00000000" w:rsidRPr="00000000" w14:paraId="0000001C">
      <w:pPr>
        <w:pageBreakBefore w:val="0"/>
        <w:tabs>
          <w:tab w:val="left" w:leader="none" w:pos="2835"/>
        </w:tabs>
        <w:spacing w:before="8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D">
      <w:pPr>
        <w:pageBreakBefore w:val="0"/>
        <w:tabs>
          <w:tab w:val="left" w:leader="none" w:pos="2835"/>
        </w:tabs>
        <w:spacing w:before="80" w:lineRule="auto"/>
        <w:jc w:val="both"/>
        <w:rPr>
          <w:rFonts w:ascii="Arial" w:cs="Arial" w:eastAsia="Arial" w:hAnsi="Arial"/>
          <w:b w:val="1"/>
        </w:rPr>
      </w:pPr>
      <w:r w:rsidDel="00000000" w:rsidR="00000000" w:rsidRPr="00000000">
        <w:rPr>
          <w:rFonts w:ascii="Arial" w:cs="Arial" w:eastAsia="Arial" w:hAnsi="Arial"/>
          <w:b w:val="1"/>
          <w:rtl w:val="0"/>
        </w:rPr>
        <w:t xml:space="preserve">Phosphate Buffered Saline (PBS) 0.1M (pH 7.2)</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35"/>
        </w:tabs>
        <w:spacing w:after="0" w:before="8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140 ml Sol A + 360 ml Sol B + ~450 ml 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+ 8.5g NaCl. Dissolve.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35"/>
        </w:tabs>
        <w:spacing w:after="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pH to 7.2 with 1M NaOH/HCl</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835"/>
        </w:tabs>
        <w:spacing w:after="280" w:before="0" w:line="276" w:lineRule="auto"/>
        <w:ind w:left="36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Make up to 1 litre with H</w:t>
      </w:r>
      <w:r w:rsidDel="00000000" w:rsidR="00000000" w:rsidRPr="00000000">
        <w:rPr>
          <w:rFonts w:ascii="Arial" w:cs="Arial" w:eastAsia="Arial" w:hAnsi="Arial"/>
          <w:b w:val="0"/>
          <w:i w:val="0"/>
          <w:smallCaps w:val="0"/>
          <w:strike w:val="0"/>
          <w:color w:val="000000"/>
          <w:sz w:val="24"/>
          <w:szCs w:val="24"/>
          <w:u w:val="none"/>
          <w:shd w:fill="auto" w:val="clear"/>
          <w:vertAlign w:val="sub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w:t>
      </w:r>
    </w:p>
    <w:p w:rsidR="00000000" w:rsidDel="00000000" w:rsidP="00000000" w:rsidRDefault="00000000" w:rsidRPr="00000000" w14:paraId="00000021">
      <w:pPr>
        <w:pageBreakBefore w:val="0"/>
        <w:widowControl w:val="0"/>
        <w:tabs>
          <w:tab w:val="left" w:leader="none" w:pos="2835"/>
        </w:tabs>
        <w:spacing w:line="312" w:lineRule="auto"/>
        <w:jc w:val="both"/>
        <w:rPr>
          <w:rFonts w:ascii="Arial" w:cs="Arial" w:eastAsia="Arial" w:hAnsi="Arial"/>
        </w:rPr>
      </w:pPr>
      <w:r w:rsidDel="00000000" w:rsidR="00000000" w:rsidRPr="00000000">
        <w:rPr>
          <w:rFonts w:ascii="Arial" w:cs="Arial" w:eastAsia="Arial" w:hAnsi="Arial"/>
          <w:b w:val="1"/>
          <w:rtl w:val="0"/>
        </w:rPr>
        <w:t xml:space="preserve">Alkaline Phosphatase Buffer (pH 9.5)</w:t>
      </w:r>
      <w:r w:rsidDel="00000000" w:rsidR="00000000" w:rsidRPr="00000000">
        <w:rPr>
          <w:rFonts w:ascii="Arial" w:cs="Arial" w:eastAsia="Arial" w:hAnsi="Arial"/>
          <w:rtl w:val="0"/>
        </w:rPr>
        <w:tab/>
      </w:r>
    </w:p>
    <w:p w:rsidR="00000000" w:rsidDel="00000000" w:rsidP="00000000" w:rsidRDefault="00000000" w:rsidRPr="00000000" w14:paraId="00000022">
      <w:pPr>
        <w:pageBreakBefore w:val="0"/>
        <w:widowControl w:val="0"/>
        <w:tabs>
          <w:tab w:val="left" w:leader="none" w:pos="2835"/>
        </w:tabs>
        <w:spacing w:line="312" w:lineRule="auto"/>
        <w:jc w:val="both"/>
        <w:rPr>
          <w:rFonts w:ascii="Arial" w:cs="Arial" w:eastAsia="Arial" w:hAnsi="Arial"/>
        </w:rPr>
      </w:pPr>
      <w:r w:rsidDel="00000000" w:rsidR="00000000" w:rsidRPr="00000000">
        <w:rPr>
          <w:rFonts w:ascii="Arial" w:cs="Arial" w:eastAsia="Arial" w:hAnsi="Arial"/>
          <w:rtl w:val="0"/>
        </w:rPr>
        <w:t xml:space="preserve">12.11g Tris Base (100mM)</w:t>
        <w:tab/>
      </w:r>
    </w:p>
    <w:p w:rsidR="00000000" w:rsidDel="00000000" w:rsidP="00000000" w:rsidRDefault="00000000" w:rsidRPr="00000000" w14:paraId="00000023">
      <w:pPr>
        <w:pageBreakBefore w:val="0"/>
        <w:widowControl w:val="0"/>
        <w:tabs>
          <w:tab w:val="left" w:leader="none" w:pos="2835"/>
        </w:tabs>
        <w:spacing w:line="312" w:lineRule="auto"/>
        <w:jc w:val="both"/>
        <w:rPr>
          <w:rFonts w:ascii="Arial" w:cs="Arial" w:eastAsia="Arial" w:hAnsi="Arial"/>
        </w:rPr>
      </w:pPr>
      <w:r w:rsidDel="00000000" w:rsidR="00000000" w:rsidRPr="00000000">
        <w:rPr>
          <w:rFonts w:ascii="Arial" w:cs="Arial" w:eastAsia="Arial" w:hAnsi="Arial"/>
          <w:rtl w:val="0"/>
        </w:rPr>
        <w:t xml:space="preserve">5.84g NaCl (100mM) </w:t>
      </w:r>
    </w:p>
    <w:p w:rsidR="00000000" w:rsidDel="00000000" w:rsidP="00000000" w:rsidRDefault="00000000" w:rsidRPr="00000000" w14:paraId="00000024">
      <w:pPr>
        <w:pageBreakBefore w:val="0"/>
        <w:widowControl w:val="0"/>
        <w:tabs>
          <w:tab w:val="left" w:leader="none" w:pos="2835"/>
        </w:tabs>
        <w:spacing w:line="312" w:lineRule="auto"/>
        <w:jc w:val="both"/>
        <w:rPr>
          <w:rFonts w:ascii="Arial" w:cs="Arial" w:eastAsia="Arial" w:hAnsi="Arial"/>
        </w:rPr>
      </w:pPr>
      <w:r w:rsidDel="00000000" w:rsidR="00000000" w:rsidRPr="00000000">
        <w:rPr>
          <w:rFonts w:ascii="Arial" w:cs="Arial" w:eastAsia="Arial" w:hAnsi="Arial"/>
          <w:rtl w:val="0"/>
        </w:rPr>
        <w:t xml:space="preserve">10.17g MgCl</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6H</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O (50mM)</w:t>
      </w:r>
    </w:p>
    <w:p w:rsidR="00000000" w:rsidDel="00000000" w:rsidP="00000000" w:rsidRDefault="00000000" w:rsidRPr="00000000" w14:paraId="00000025">
      <w:pPr>
        <w:pageBreakBefore w:val="0"/>
        <w:widowControl w:val="0"/>
        <w:tabs>
          <w:tab w:val="left" w:leader="none" w:pos="2835"/>
        </w:tabs>
        <w:spacing w:line="312" w:lineRule="auto"/>
        <w:jc w:val="both"/>
        <w:rPr>
          <w:rFonts w:ascii="Arial" w:cs="Arial" w:eastAsia="Arial" w:hAnsi="Arial"/>
        </w:rPr>
      </w:pPr>
      <w:r w:rsidDel="00000000" w:rsidR="00000000" w:rsidRPr="00000000">
        <w:rPr>
          <w:rFonts w:ascii="Arial" w:cs="Arial" w:eastAsia="Arial" w:hAnsi="Arial"/>
          <w:rtl w:val="0"/>
        </w:rPr>
        <w:t xml:space="preserve">Make up to 1 litre with H</w:t>
      </w:r>
      <w:r w:rsidDel="00000000" w:rsidR="00000000" w:rsidRPr="00000000">
        <w:rPr>
          <w:rFonts w:ascii="Arial" w:cs="Arial" w:eastAsia="Arial" w:hAnsi="Arial"/>
          <w:vertAlign w:val="subscript"/>
          <w:rtl w:val="0"/>
        </w:rPr>
        <w:t xml:space="preserve">2</w:t>
      </w:r>
      <w:r w:rsidDel="00000000" w:rsidR="00000000" w:rsidRPr="00000000">
        <w:rPr>
          <w:rFonts w:ascii="Arial" w:cs="Arial" w:eastAsia="Arial" w:hAnsi="Arial"/>
          <w:rtl w:val="0"/>
        </w:rPr>
        <w:t xml:space="preserve">O </w:t>
      </w:r>
    </w:p>
    <w:p w:rsidR="00000000" w:rsidDel="00000000" w:rsidP="00000000" w:rsidRDefault="00000000" w:rsidRPr="00000000" w14:paraId="00000026">
      <w:pPr>
        <w:pageBreakBefore w:val="0"/>
        <w:widowControl w:val="0"/>
        <w:tabs>
          <w:tab w:val="left" w:leader="none" w:pos="2835"/>
        </w:tabs>
        <w:spacing w:line="312" w:lineRule="auto"/>
        <w:jc w:val="both"/>
        <w:rPr>
          <w:rFonts w:ascii="Arial" w:cs="Arial" w:eastAsia="Arial" w:hAnsi="Arial"/>
        </w:rPr>
      </w:pPr>
      <w:r w:rsidDel="00000000" w:rsidR="00000000" w:rsidRPr="00000000">
        <w:rPr>
          <w:rFonts w:ascii="Arial" w:cs="Arial" w:eastAsia="Arial" w:hAnsi="Arial"/>
          <w:rtl w:val="0"/>
        </w:rPr>
        <w:t xml:space="preserve">pH to 9.5 with 1M HCl</w:t>
      </w:r>
    </w:p>
    <w:p w:rsidR="00000000" w:rsidDel="00000000" w:rsidP="00000000" w:rsidRDefault="00000000" w:rsidRPr="00000000" w14:paraId="00000027">
      <w:pPr>
        <w:pageBreakBefore w:val="0"/>
        <w:widowControl w:val="0"/>
        <w:tabs>
          <w:tab w:val="left" w:leader="none" w:pos="2835"/>
        </w:tabs>
        <w:spacing w:line="312" w:lineRule="auto"/>
        <w:jc w:val="both"/>
        <w:rPr/>
      </w:pPr>
      <w:r w:rsidDel="00000000" w:rsidR="00000000" w:rsidRPr="00000000">
        <w:rPr>
          <w:rtl w:val="0"/>
        </w:rPr>
      </w:r>
    </w:p>
    <w:sectPr>
      <w:footerReference r:id="rId6" w:type="default"/>
      <w:footerReference r:id="rId7" w:type="even"/>
      <w:pgSz w:h="16840" w:w="1190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708"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708" w:before="0" w:line="240" w:lineRule="auto"/>
      <w:ind w:left="0" w:right="36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360" w:hanging="360"/>
      </w:pPr>
      <w:rPr>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