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f" w:val="clear"/>
        <w:spacing w:before="280" w:lineRule="auto"/>
        <w:rPr/>
      </w:pPr>
      <w:bookmarkStart w:colFirst="0" w:colLast="0" w:name="_m50yvh61tx8u" w:id="0"/>
      <w:bookmarkEnd w:id="0"/>
      <w:r w:rsidDel="00000000" w:rsidR="00000000" w:rsidRPr="00000000">
        <w:rPr>
          <w:rtl w:val="0"/>
        </w:rPr>
        <w:t xml:space="preserve">RNA Isolation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Qiagen RNeasy Microkit (c.f. Potter).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