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7B72A" w14:textId="5DB9F26D" w:rsidR="0011387D" w:rsidRPr="00C654DA" w:rsidRDefault="00B7555B" w:rsidP="00B7555B">
      <w:pPr>
        <w:spacing w:beforeLines="0" w:before="0" w:afterLines="0" w:after="0" w:line="240" w:lineRule="auto"/>
        <w:jc w:val="center"/>
        <w:rPr>
          <w:b/>
          <w:kern w:val="2"/>
          <w:sz w:val="40"/>
          <w:szCs w:val="40"/>
        </w:rPr>
      </w:pPr>
      <w:r>
        <w:rPr>
          <w:rFonts w:hint="eastAsia"/>
          <w:b/>
          <w:kern w:val="2"/>
          <w:sz w:val="40"/>
          <w:szCs w:val="40"/>
        </w:rPr>
        <w:t>梓官</w:t>
      </w:r>
      <w:r w:rsidR="003B200F">
        <w:rPr>
          <w:rFonts w:hint="eastAsia"/>
          <w:b/>
          <w:kern w:val="2"/>
          <w:sz w:val="40"/>
          <w:szCs w:val="40"/>
        </w:rPr>
        <w:t>國小</w:t>
      </w:r>
      <w:r w:rsidR="0011387D" w:rsidRPr="00C654DA">
        <w:rPr>
          <w:b/>
          <w:kern w:val="2"/>
          <w:sz w:val="40"/>
          <w:szCs w:val="40"/>
        </w:rPr>
        <w:t>風險類型暨風險對策參考表</w:t>
      </w:r>
    </w:p>
    <w:p w14:paraId="51EA7F5A" w14:textId="77777777" w:rsidR="0011387D" w:rsidRPr="00C654DA" w:rsidRDefault="0011387D" w:rsidP="0011387D">
      <w:pPr>
        <w:spacing w:beforeLines="0" w:before="0" w:afterLines="0" w:after="0" w:line="240" w:lineRule="auto"/>
        <w:jc w:val="right"/>
        <w:rPr>
          <w:rFonts w:eastAsia="新細明體"/>
          <w:kern w:val="2"/>
        </w:rPr>
      </w:pPr>
    </w:p>
    <w:tbl>
      <w:tblPr>
        <w:tblpPr w:leftFromText="180" w:rightFromText="180" w:vertAnchor="text" w:tblpXSpec="center" w:tblpY="1"/>
        <w:tblOverlap w:val="never"/>
        <w:tblW w:w="978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30"/>
        <w:gridCol w:w="1469"/>
        <w:gridCol w:w="7087"/>
      </w:tblGrid>
      <w:tr w:rsidR="0011387D" w:rsidRPr="00C654DA" w14:paraId="10B2F349" w14:textId="77777777" w:rsidTr="00933016">
        <w:tc>
          <w:tcPr>
            <w:tcW w:w="9786" w:type="dxa"/>
            <w:gridSpan w:val="3"/>
            <w:tcBorders>
              <w:top w:val="single" w:sz="9" w:space="0" w:color="221914"/>
              <w:left w:val="single" w:sz="4" w:space="0" w:color="auto"/>
              <w:bottom w:val="single" w:sz="2" w:space="0" w:color="221914"/>
              <w:right w:val="single" w:sz="9" w:space="0" w:color="221914"/>
            </w:tcBorders>
            <w:vAlign w:val="center"/>
          </w:tcPr>
          <w:p w14:paraId="2C248945" w14:textId="77777777" w:rsidR="0011387D" w:rsidRPr="00C654DA" w:rsidRDefault="0011387D" w:rsidP="00FE22BC">
            <w:pPr>
              <w:spacing w:beforeLines="0" w:before="0" w:afterLines="0" w:after="0"/>
              <w:jc w:val="center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風險類型暨風險對策參考表</w:t>
            </w:r>
          </w:p>
        </w:tc>
      </w:tr>
      <w:tr w:rsidR="0011387D" w:rsidRPr="00C654DA" w14:paraId="4C61F744" w14:textId="77777777" w:rsidTr="00933016">
        <w:tc>
          <w:tcPr>
            <w:tcW w:w="1230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3C2BFB7B" w14:textId="77777777" w:rsidR="0011387D" w:rsidRPr="00C654DA" w:rsidRDefault="0011387D" w:rsidP="00FE22BC">
            <w:pPr>
              <w:spacing w:beforeLines="0" w:before="0" w:afterLines="0" w:after="0"/>
              <w:jc w:val="center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作業內容</w:t>
            </w:r>
          </w:p>
        </w:tc>
        <w:tc>
          <w:tcPr>
            <w:tcW w:w="1469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7E5B6DDA" w14:textId="77777777" w:rsidR="0011387D" w:rsidRPr="00C654DA" w:rsidRDefault="0011387D" w:rsidP="00FE22BC">
            <w:pPr>
              <w:spacing w:beforeLines="0" w:before="0" w:afterLines="0" w:after="0"/>
              <w:jc w:val="center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具體風險類型</w:t>
            </w:r>
          </w:p>
        </w:tc>
        <w:tc>
          <w:tcPr>
            <w:tcW w:w="7087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9" w:space="0" w:color="221914"/>
            </w:tcBorders>
            <w:vAlign w:val="center"/>
          </w:tcPr>
          <w:p w14:paraId="1492520A" w14:textId="77777777" w:rsidR="0011387D" w:rsidRPr="00C654DA" w:rsidRDefault="0011387D" w:rsidP="00FE22BC">
            <w:pPr>
              <w:spacing w:beforeLines="0" w:before="0" w:afterLines="0" w:after="0"/>
              <w:ind w:firstLine="480"/>
              <w:jc w:val="center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風險處理對策（建議，例示非列舉）</w:t>
            </w:r>
          </w:p>
        </w:tc>
      </w:tr>
      <w:tr w:rsidR="0011387D" w:rsidRPr="00C654DA" w14:paraId="35A897ED" w14:textId="77777777" w:rsidTr="00933016">
        <w:trPr>
          <w:trHeight w:val="583"/>
        </w:trPr>
        <w:tc>
          <w:tcPr>
            <w:tcW w:w="1230" w:type="dxa"/>
            <w:vMerge w:val="restart"/>
            <w:tcBorders>
              <w:top w:val="single" w:sz="2" w:space="0" w:color="221914"/>
              <w:left w:val="single" w:sz="2" w:space="0" w:color="221914"/>
              <w:right w:val="single" w:sz="2" w:space="0" w:color="221914"/>
            </w:tcBorders>
            <w:vAlign w:val="center"/>
          </w:tcPr>
          <w:p w14:paraId="6557B6EE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網際網路探尋</w:t>
            </w:r>
          </w:p>
        </w:tc>
        <w:tc>
          <w:tcPr>
            <w:tcW w:w="1469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7111B062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網頁搜尋</w:t>
            </w:r>
          </w:p>
        </w:tc>
        <w:tc>
          <w:tcPr>
            <w:tcW w:w="7087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9" w:space="0" w:color="221914"/>
            </w:tcBorders>
            <w:vAlign w:val="center"/>
          </w:tcPr>
          <w:p w14:paraId="4EA89D55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強化網頁伺服器，避免存放</w:t>
            </w:r>
            <w:r w:rsidRPr="00C654DA">
              <w:rPr>
                <w:kern w:val="2"/>
                <w:sz w:val="24"/>
                <w:szCs w:val="24"/>
              </w:rPr>
              <w:t>index.html</w:t>
            </w:r>
            <w:r w:rsidRPr="00C654DA">
              <w:rPr>
                <w:kern w:val="2"/>
                <w:sz w:val="24"/>
                <w:szCs w:val="24"/>
              </w:rPr>
              <w:t>、</w:t>
            </w:r>
            <w:r w:rsidRPr="00C654DA">
              <w:rPr>
                <w:kern w:val="2"/>
                <w:sz w:val="24"/>
                <w:szCs w:val="24"/>
              </w:rPr>
              <w:t>default.asp</w:t>
            </w:r>
            <w:r w:rsidRPr="00C654DA">
              <w:rPr>
                <w:kern w:val="2"/>
                <w:sz w:val="24"/>
                <w:szCs w:val="24"/>
              </w:rPr>
              <w:t>的檔案資料夾，並禁用相關的目錄索引。使用</w:t>
            </w:r>
            <w:r w:rsidRPr="00C654DA">
              <w:rPr>
                <w:kern w:val="2"/>
                <w:sz w:val="24"/>
                <w:szCs w:val="24"/>
              </w:rPr>
              <w:t>robots.txt</w:t>
            </w:r>
            <w:r w:rsidRPr="00C654DA">
              <w:rPr>
                <w:kern w:val="2"/>
                <w:sz w:val="24"/>
                <w:szCs w:val="24"/>
              </w:rPr>
              <w:t>指示搜尋引擎不要為其內容編制索引。</w:t>
            </w:r>
          </w:p>
        </w:tc>
      </w:tr>
      <w:tr w:rsidR="0011387D" w:rsidRPr="00C654DA" w14:paraId="28EA3D8B" w14:textId="77777777" w:rsidTr="00933016">
        <w:tc>
          <w:tcPr>
            <w:tcW w:w="1230" w:type="dxa"/>
            <w:vMerge/>
            <w:tcBorders>
              <w:left w:val="single" w:sz="2" w:space="0" w:color="221914"/>
              <w:right w:val="single" w:sz="2" w:space="0" w:color="221914"/>
            </w:tcBorders>
            <w:vAlign w:val="center"/>
          </w:tcPr>
          <w:p w14:paraId="1FD934F8" w14:textId="77777777" w:rsidR="0011387D" w:rsidRPr="00C654DA" w:rsidRDefault="0011387D" w:rsidP="00FE22BC">
            <w:pPr>
              <w:spacing w:beforeLines="0" w:before="0" w:afterLines="0" w:after="0"/>
              <w:ind w:firstLine="480"/>
              <w:rPr>
                <w:kern w:val="2"/>
                <w:sz w:val="24"/>
                <w:szCs w:val="24"/>
              </w:rPr>
            </w:pPr>
          </w:p>
        </w:tc>
        <w:tc>
          <w:tcPr>
            <w:tcW w:w="1469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6AD1C7B6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WHOIS</w:t>
            </w:r>
            <w:r w:rsidRPr="00C654DA">
              <w:rPr>
                <w:kern w:val="2"/>
                <w:sz w:val="24"/>
                <w:szCs w:val="24"/>
              </w:rPr>
              <w:t>查詢</w:t>
            </w:r>
          </w:p>
        </w:tc>
        <w:tc>
          <w:tcPr>
            <w:tcW w:w="7087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9" w:space="0" w:color="221914"/>
            </w:tcBorders>
            <w:vAlign w:val="center"/>
          </w:tcPr>
          <w:p w14:paraId="0CE7851C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在</w:t>
            </w:r>
            <w:r w:rsidRPr="00C654DA">
              <w:rPr>
                <w:kern w:val="2"/>
                <w:sz w:val="24"/>
                <w:szCs w:val="24"/>
              </w:rPr>
              <w:t>WHOIS</w:t>
            </w:r>
            <w:r w:rsidRPr="00C654DA">
              <w:rPr>
                <w:kern w:val="2"/>
                <w:sz w:val="24"/>
                <w:szCs w:val="24"/>
              </w:rPr>
              <w:t>資料庫及</w:t>
            </w:r>
            <w:r w:rsidRPr="00C654DA">
              <w:rPr>
                <w:kern w:val="2"/>
                <w:sz w:val="24"/>
                <w:szCs w:val="24"/>
              </w:rPr>
              <w:t>TLS</w:t>
            </w:r>
            <w:r w:rsidRPr="00C654DA">
              <w:rPr>
                <w:kern w:val="2"/>
                <w:sz w:val="24"/>
                <w:szCs w:val="24"/>
              </w:rPr>
              <w:t>憑證中，使用平常、單一的網路管理人聯絡資訊，以降低社交工程與撥號攻擊的成功率。</w:t>
            </w:r>
          </w:p>
        </w:tc>
      </w:tr>
      <w:tr w:rsidR="0011387D" w:rsidRPr="00C654DA" w14:paraId="5D151C2B" w14:textId="77777777" w:rsidTr="00933016">
        <w:tc>
          <w:tcPr>
            <w:tcW w:w="1230" w:type="dxa"/>
            <w:vMerge/>
            <w:tcBorders>
              <w:left w:val="single" w:sz="2" w:space="0" w:color="221914"/>
              <w:right w:val="single" w:sz="2" w:space="0" w:color="221914"/>
            </w:tcBorders>
            <w:vAlign w:val="center"/>
          </w:tcPr>
          <w:p w14:paraId="3D47C414" w14:textId="77777777" w:rsidR="0011387D" w:rsidRPr="00C654DA" w:rsidRDefault="0011387D" w:rsidP="00FE22BC">
            <w:pPr>
              <w:spacing w:beforeLines="0" w:before="0" w:afterLines="0" w:after="0"/>
              <w:ind w:firstLine="480"/>
              <w:rPr>
                <w:kern w:val="2"/>
                <w:sz w:val="24"/>
                <w:szCs w:val="24"/>
              </w:rPr>
            </w:pPr>
          </w:p>
        </w:tc>
        <w:tc>
          <w:tcPr>
            <w:tcW w:w="1469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053A1128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DNS</w:t>
            </w:r>
            <w:r w:rsidRPr="00C654DA">
              <w:rPr>
                <w:kern w:val="2"/>
                <w:sz w:val="24"/>
                <w:szCs w:val="24"/>
              </w:rPr>
              <w:t>查詢</w:t>
            </w:r>
          </w:p>
        </w:tc>
        <w:tc>
          <w:tcPr>
            <w:tcW w:w="7087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9" w:space="0" w:color="221914"/>
            </w:tcBorders>
            <w:vAlign w:val="center"/>
          </w:tcPr>
          <w:p w14:paraId="1FB0CF80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設定</w:t>
            </w:r>
            <w:r w:rsidRPr="00C654DA">
              <w:rPr>
                <w:kern w:val="2"/>
                <w:sz w:val="24"/>
                <w:szCs w:val="24"/>
              </w:rPr>
              <w:t>DNS</w:t>
            </w:r>
            <w:r w:rsidRPr="00C654DA">
              <w:rPr>
                <w:kern w:val="2"/>
                <w:sz w:val="24"/>
                <w:szCs w:val="24"/>
              </w:rPr>
              <w:t>伺服器，禁止其對不可信任的主機執行區域轉送，並主動從網際網路掃描</w:t>
            </w:r>
            <w:r w:rsidRPr="00C654DA">
              <w:rPr>
                <w:kern w:val="2"/>
                <w:sz w:val="24"/>
                <w:szCs w:val="24"/>
              </w:rPr>
              <w:t>TCP</w:t>
            </w:r>
            <w:r w:rsidRPr="00C654DA">
              <w:rPr>
                <w:kern w:val="2"/>
                <w:sz w:val="24"/>
                <w:szCs w:val="24"/>
              </w:rPr>
              <w:t>和</w:t>
            </w:r>
            <w:r w:rsidRPr="00C654DA">
              <w:rPr>
                <w:kern w:val="2"/>
                <w:sz w:val="24"/>
                <w:szCs w:val="24"/>
              </w:rPr>
              <w:t>UDP</w:t>
            </w:r>
            <w:r w:rsidRPr="00C654DA">
              <w:rPr>
                <w:kern w:val="2"/>
                <w:sz w:val="24"/>
                <w:szCs w:val="24"/>
              </w:rPr>
              <w:t>的端口</w:t>
            </w:r>
            <w:r w:rsidRPr="00C654DA">
              <w:rPr>
                <w:kern w:val="2"/>
                <w:sz w:val="24"/>
                <w:szCs w:val="24"/>
              </w:rPr>
              <w:t>53</w:t>
            </w:r>
            <w:r w:rsidRPr="00C654DA">
              <w:rPr>
                <w:kern w:val="2"/>
                <w:sz w:val="24"/>
                <w:szCs w:val="24"/>
              </w:rPr>
              <w:t>，以便發現是否有偽冒的名稱伺服器。刪減</w:t>
            </w:r>
            <w:r w:rsidRPr="00C654DA">
              <w:rPr>
                <w:kern w:val="2"/>
                <w:sz w:val="24"/>
                <w:szCs w:val="24"/>
              </w:rPr>
              <w:t>DNS</w:t>
            </w:r>
            <w:r w:rsidRPr="00C654DA">
              <w:rPr>
                <w:kern w:val="2"/>
                <w:sz w:val="24"/>
                <w:szCs w:val="24"/>
              </w:rPr>
              <w:t>區域檔案內容，以防洩漏不必要的訊息，例如非公開的</w:t>
            </w:r>
            <w:r w:rsidRPr="00C654DA">
              <w:rPr>
                <w:kern w:val="2"/>
                <w:sz w:val="24"/>
                <w:szCs w:val="24"/>
              </w:rPr>
              <w:t>IP</w:t>
            </w:r>
            <w:r w:rsidRPr="00C654DA">
              <w:rPr>
                <w:kern w:val="2"/>
                <w:sz w:val="24"/>
                <w:szCs w:val="24"/>
              </w:rPr>
              <w:t>位址和主機名稱，並且於必要時才使用</w:t>
            </w:r>
            <w:r w:rsidRPr="00C654DA">
              <w:rPr>
                <w:kern w:val="2"/>
                <w:sz w:val="24"/>
                <w:szCs w:val="24"/>
              </w:rPr>
              <w:t>PTR</w:t>
            </w:r>
            <w:r w:rsidRPr="00C654DA">
              <w:rPr>
                <w:kern w:val="2"/>
                <w:sz w:val="24"/>
                <w:szCs w:val="24"/>
              </w:rPr>
              <w:t>紀錄。</w:t>
            </w:r>
          </w:p>
        </w:tc>
      </w:tr>
      <w:tr w:rsidR="0011387D" w:rsidRPr="00C654DA" w14:paraId="228BC83A" w14:textId="77777777" w:rsidTr="00933016">
        <w:tc>
          <w:tcPr>
            <w:tcW w:w="1230" w:type="dxa"/>
            <w:vMerge/>
            <w:tcBorders>
              <w:left w:val="single" w:sz="2" w:space="0" w:color="221914"/>
              <w:bottom w:val="single" w:sz="4" w:space="0" w:color="auto"/>
              <w:right w:val="single" w:sz="2" w:space="0" w:color="221914"/>
            </w:tcBorders>
            <w:vAlign w:val="center"/>
          </w:tcPr>
          <w:p w14:paraId="0DE68015" w14:textId="77777777" w:rsidR="0011387D" w:rsidRPr="00C654DA" w:rsidRDefault="0011387D" w:rsidP="00FE22BC">
            <w:pPr>
              <w:spacing w:beforeLines="0" w:before="0" w:afterLines="0" w:after="0"/>
              <w:ind w:firstLine="480"/>
              <w:rPr>
                <w:kern w:val="2"/>
                <w:sz w:val="24"/>
                <w:szCs w:val="24"/>
              </w:rPr>
            </w:pPr>
          </w:p>
        </w:tc>
        <w:tc>
          <w:tcPr>
            <w:tcW w:w="1469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5ECC4CAA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SMTP</w:t>
            </w:r>
            <w:r w:rsidRPr="00C654DA">
              <w:rPr>
                <w:kern w:val="2"/>
                <w:sz w:val="24"/>
                <w:szCs w:val="24"/>
              </w:rPr>
              <w:t>探尋</w:t>
            </w:r>
          </w:p>
        </w:tc>
        <w:tc>
          <w:tcPr>
            <w:tcW w:w="7087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9" w:space="0" w:color="221914"/>
            </w:tcBorders>
            <w:vAlign w:val="center"/>
          </w:tcPr>
          <w:p w14:paraId="5EA607F2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設定</w:t>
            </w:r>
            <w:r w:rsidRPr="00C654DA">
              <w:rPr>
                <w:kern w:val="2"/>
                <w:sz w:val="24"/>
                <w:szCs w:val="24"/>
              </w:rPr>
              <w:t>SMTP</w:t>
            </w:r>
            <w:r w:rsidRPr="00C654DA">
              <w:rPr>
                <w:kern w:val="2"/>
                <w:sz w:val="24"/>
                <w:szCs w:val="24"/>
              </w:rPr>
              <w:t>伺服器在遇到問題時，例如寄件人不存在時，不要發送</w:t>
            </w:r>
            <w:r w:rsidRPr="00C654DA">
              <w:rPr>
                <w:kern w:val="2"/>
                <w:sz w:val="24"/>
                <w:szCs w:val="24"/>
              </w:rPr>
              <w:t>NDN</w:t>
            </w:r>
            <w:r w:rsidRPr="00C654DA">
              <w:rPr>
                <w:kern w:val="2"/>
                <w:sz w:val="24"/>
                <w:szCs w:val="24"/>
              </w:rPr>
              <w:t>，以防攻擊者藉機列舉內部郵件系統及組態內容。</w:t>
            </w:r>
          </w:p>
        </w:tc>
      </w:tr>
      <w:tr w:rsidR="0011387D" w:rsidRPr="00C654DA" w14:paraId="75C0123D" w14:textId="77777777" w:rsidTr="00933016">
        <w:tc>
          <w:tcPr>
            <w:tcW w:w="1230" w:type="dxa"/>
            <w:vMerge w:val="restart"/>
            <w:tcBorders>
              <w:top w:val="single" w:sz="4" w:space="0" w:color="auto"/>
              <w:left w:val="single" w:sz="2" w:space="0" w:color="221914"/>
              <w:right w:val="single" w:sz="2" w:space="0" w:color="221914"/>
            </w:tcBorders>
            <w:vAlign w:val="center"/>
          </w:tcPr>
          <w:p w14:paraId="678D0F77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區域網路攻擊</w:t>
            </w:r>
          </w:p>
        </w:tc>
        <w:tc>
          <w:tcPr>
            <w:tcW w:w="1469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2997437D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MITM</w:t>
            </w:r>
            <w:r w:rsidRPr="00C654DA">
              <w:rPr>
                <w:kern w:val="2"/>
                <w:sz w:val="24"/>
                <w:szCs w:val="24"/>
              </w:rPr>
              <w:t>和偽冒伺服器攻擊</w:t>
            </w:r>
          </w:p>
        </w:tc>
        <w:tc>
          <w:tcPr>
            <w:tcW w:w="7087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9" w:space="0" w:color="221914"/>
            </w:tcBorders>
            <w:vAlign w:val="center"/>
          </w:tcPr>
          <w:p w14:paraId="2B04E488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強制採用傳輸層安全加秘與透過具有憑證檢驗功能的身份驗證機制</w:t>
            </w:r>
          </w:p>
        </w:tc>
      </w:tr>
      <w:tr w:rsidR="0011387D" w:rsidRPr="00C654DA" w14:paraId="7CBF3E18" w14:textId="77777777" w:rsidTr="00933016">
        <w:tc>
          <w:tcPr>
            <w:tcW w:w="1230" w:type="dxa"/>
            <w:vMerge/>
            <w:tcBorders>
              <w:left w:val="single" w:sz="2" w:space="0" w:color="221914"/>
              <w:right w:val="single" w:sz="2" w:space="0" w:color="221914"/>
            </w:tcBorders>
            <w:vAlign w:val="center"/>
          </w:tcPr>
          <w:p w14:paraId="6488B062" w14:textId="77777777" w:rsidR="0011387D" w:rsidRPr="00C654DA" w:rsidRDefault="0011387D" w:rsidP="00FE22BC">
            <w:pPr>
              <w:spacing w:beforeLines="0" w:before="0" w:afterLines="0" w:after="0"/>
              <w:ind w:firstLine="480"/>
              <w:rPr>
                <w:kern w:val="2"/>
                <w:sz w:val="24"/>
                <w:szCs w:val="24"/>
              </w:rPr>
            </w:pPr>
          </w:p>
        </w:tc>
        <w:tc>
          <w:tcPr>
            <w:tcW w:w="1469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6AE3941D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802.1X</w:t>
            </w:r>
            <w:r w:rsidRPr="00C654DA">
              <w:rPr>
                <w:kern w:val="2"/>
                <w:sz w:val="24"/>
                <w:szCs w:val="24"/>
              </w:rPr>
              <w:t>攻擊</w:t>
            </w:r>
          </w:p>
        </w:tc>
        <w:tc>
          <w:tcPr>
            <w:tcW w:w="7087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9" w:space="0" w:color="221914"/>
            </w:tcBorders>
            <w:vAlign w:val="center"/>
          </w:tcPr>
          <w:p w14:paraId="37B607AF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檢測</w:t>
            </w:r>
            <w:r w:rsidRPr="00C654DA">
              <w:rPr>
                <w:kern w:val="2"/>
                <w:sz w:val="24"/>
                <w:szCs w:val="24"/>
              </w:rPr>
              <w:t>X.509</w:t>
            </w:r>
            <w:r w:rsidRPr="00C654DA">
              <w:rPr>
                <w:kern w:val="2"/>
                <w:sz w:val="24"/>
                <w:szCs w:val="24"/>
              </w:rPr>
              <w:t>憑證是否有效。</w:t>
            </w:r>
          </w:p>
          <w:p w14:paraId="5D5194D2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指定合法驗證者（</w:t>
            </w:r>
            <w:r w:rsidRPr="00C654DA">
              <w:rPr>
                <w:kern w:val="2"/>
                <w:sz w:val="24"/>
                <w:szCs w:val="24"/>
              </w:rPr>
              <w:t>RADIUS</w:t>
            </w:r>
            <w:r w:rsidRPr="00C654DA">
              <w:rPr>
                <w:kern w:val="2"/>
                <w:sz w:val="24"/>
                <w:szCs w:val="24"/>
              </w:rPr>
              <w:t>伺服器）之一般名稱值。</w:t>
            </w:r>
          </w:p>
          <w:p w14:paraId="1DC72ABC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在安全功能發生問題時，禁止提供詳細資訊給終端使用者，以提高故障安全性。</w:t>
            </w:r>
          </w:p>
        </w:tc>
      </w:tr>
      <w:tr w:rsidR="0011387D" w:rsidRPr="00C654DA" w14:paraId="58AE6BF1" w14:textId="77777777" w:rsidTr="00933016">
        <w:tc>
          <w:tcPr>
            <w:tcW w:w="1230" w:type="dxa"/>
            <w:vMerge/>
            <w:tcBorders>
              <w:left w:val="single" w:sz="2" w:space="0" w:color="221914"/>
              <w:right w:val="single" w:sz="2" w:space="0" w:color="221914"/>
            </w:tcBorders>
            <w:vAlign w:val="center"/>
          </w:tcPr>
          <w:p w14:paraId="4FBE09B7" w14:textId="77777777" w:rsidR="0011387D" w:rsidRPr="00C654DA" w:rsidRDefault="0011387D" w:rsidP="00FE22BC">
            <w:pPr>
              <w:spacing w:beforeLines="0" w:before="0" w:afterLines="0" w:after="0"/>
              <w:ind w:firstLine="480"/>
              <w:rPr>
                <w:kern w:val="2"/>
                <w:sz w:val="24"/>
                <w:szCs w:val="24"/>
              </w:rPr>
            </w:pPr>
          </w:p>
        </w:tc>
        <w:tc>
          <w:tcPr>
            <w:tcW w:w="1469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48879A01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資料連結層攻擊</w:t>
            </w:r>
          </w:p>
        </w:tc>
        <w:tc>
          <w:tcPr>
            <w:tcW w:w="7087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9" w:space="0" w:color="221914"/>
            </w:tcBorders>
            <w:vAlign w:val="center"/>
          </w:tcPr>
          <w:p w14:paraId="152C011E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將交換連接</w:t>
            </w:r>
            <w:hyperlink r:id="rId5" w:history="1">
              <w:r w:rsidRPr="00C654DA">
                <w:rPr>
                  <w:kern w:val="2"/>
                  <w:sz w:val="24"/>
                  <w:szCs w:val="24"/>
                </w:rPr>
                <w:t>埠</w:t>
              </w:r>
            </w:hyperlink>
            <w:r w:rsidRPr="00C654DA">
              <w:rPr>
                <w:kern w:val="2"/>
                <w:sz w:val="24"/>
                <w:szCs w:val="24"/>
              </w:rPr>
              <w:t>設為</w:t>
            </w:r>
            <w:r w:rsidRPr="00C654DA">
              <w:rPr>
                <w:kern w:val="2"/>
                <w:sz w:val="24"/>
                <w:szCs w:val="24"/>
              </w:rPr>
              <w:t>access</w:t>
            </w:r>
            <w:r w:rsidRPr="00C654DA">
              <w:rPr>
                <w:kern w:val="2"/>
                <w:sz w:val="24"/>
                <w:szCs w:val="24"/>
              </w:rPr>
              <w:t>模式，並關閉動態建立主幹網路的功能。</w:t>
            </w:r>
          </w:p>
          <w:p w14:paraId="54338CD3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關閉未用到的乙太網路連接</w:t>
            </w:r>
            <w:hyperlink r:id="rId6" w:history="1">
              <w:r w:rsidRPr="00C654DA">
                <w:rPr>
                  <w:kern w:val="2"/>
                  <w:sz w:val="24"/>
                  <w:szCs w:val="24"/>
                </w:rPr>
                <w:t>埠</w:t>
              </w:r>
            </w:hyperlink>
            <w:r w:rsidRPr="00C654DA">
              <w:rPr>
                <w:kern w:val="2"/>
                <w:sz w:val="24"/>
                <w:szCs w:val="24"/>
              </w:rPr>
              <w:t>，並歸類在隔離的</w:t>
            </w:r>
            <w:r w:rsidRPr="00C654DA">
              <w:rPr>
                <w:kern w:val="2"/>
                <w:sz w:val="24"/>
                <w:szCs w:val="24"/>
              </w:rPr>
              <w:t>VLAN</w:t>
            </w:r>
            <w:r w:rsidRPr="00C654DA">
              <w:rPr>
                <w:kern w:val="2"/>
                <w:sz w:val="24"/>
                <w:szCs w:val="24"/>
              </w:rPr>
              <w:t>外。</w:t>
            </w:r>
          </w:p>
        </w:tc>
      </w:tr>
      <w:tr w:rsidR="0011387D" w:rsidRPr="00C654DA" w14:paraId="319B02CA" w14:textId="77777777" w:rsidTr="00933016">
        <w:tc>
          <w:tcPr>
            <w:tcW w:w="1230" w:type="dxa"/>
            <w:vMerge/>
            <w:tcBorders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366FEEF8" w14:textId="77777777" w:rsidR="0011387D" w:rsidRPr="00C654DA" w:rsidRDefault="0011387D" w:rsidP="00FE22BC">
            <w:pPr>
              <w:spacing w:beforeLines="0" w:before="0" w:afterLines="0" w:after="0"/>
              <w:ind w:firstLine="480"/>
              <w:rPr>
                <w:kern w:val="2"/>
                <w:sz w:val="24"/>
                <w:szCs w:val="24"/>
              </w:rPr>
            </w:pPr>
          </w:p>
        </w:tc>
        <w:tc>
          <w:tcPr>
            <w:tcW w:w="1469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7F2F6194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網路層與應用層的攻擊</w:t>
            </w:r>
          </w:p>
        </w:tc>
        <w:tc>
          <w:tcPr>
            <w:tcW w:w="7087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9" w:space="0" w:color="221914"/>
            </w:tcBorders>
            <w:vAlign w:val="center"/>
          </w:tcPr>
          <w:p w14:paraId="57BF6187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如果沒有明確要求，應關閉</w:t>
            </w:r>
            <w:r w:rsidRPr="00C654DA">
              <w:rPr>
                <w:kern w:val="2"/>
                <w:sz w:val="24"/>
                <w:szCs w:val="24"/>
              </w:rPr>
              <w:t>IPv6</w:t>
            </w:r>
            <w:r w:rsidRPr="00C654DA">
              <w:rPr>
                <w:kern w:val="2"/>
                <w:sz w:val="24"/>
                <w:szCs w:val="24"/>
              </w:rPr>
              <w:t>。</w:t>
            </w:r>
          </w:p>
          <w:p w14:paraId="640D4E22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取消對</w:t>
            </w:r>
            <w:r w:rsidRPr="00C654DA">
              <w:rPr>
                <w:kern w:val="2"/>
                <w:sz w:val="24"/>
                <w:szCs w:val="24"/>
              </w:rPr>
              <w:t>ICMP</w:t>
            </w:r>
            <w:r w:rsidRPr="00C654DA">
              <w:rPr>
                <w:kern w:val="2"/>
                <w:sz w:val="24"/>
                <w:szCs w:val="24"/>
              </w:rPr>
              <w:t>重導向的支援。</w:t>
            </w:r>
          </w:p>
          <w:p w14:paraId="6D7B633D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停用群播名稱解析及</w:t>
            </w:r>
            <w:r w:rsidRPr="00C654DA">
              <w:rPr>
                <w:kern w:val="2"/>
                <w:sz w:val="24"/>
                <w:szCs w:val="24"/>
              </w:rPr>
              <w:t>Windows</w:t>
            </w:r>
            <w:r w:rsidRPr="00C654DA">
              <w:rPr>
                <w:kern w:val="2"/>
                <w:sz w:val="24"/>
                <w:szCs w:val="24"/>
              </w:rPr>
              <w:t>的</w:t>
            </w:r>
            <w:r w:rsidRPr="00C654DA">
              <w:rPr>
                <w:kern w:val="2"/>
                <w:sz w:val="24"/>
                <w:szCs w:val="24"/>
              </w:rPr>
              <w:t>NetBIOS over TCP/IP</w:t>
            </w:r>
            <w:r w:rsidRPr="00C654DA">
              <w:rPr>
                <w:kern w:val="2"/>
                <w:sz w:val="24"/>
                <w:szCs w:val="24"/>
              </w:rPr>
              <w:t>通訊。</w:t>
            </w:r>
          </w:p>
        </w:tc>
      </w:tr>
      <w:tr w:rsidR="0011387D" w:rsidRPr="00C654DA" w14:paraId="5F506FCB" w14:textId="77777777" w:rsidTr="00933016">
        <w:tc>
          <w:tcPr>
            <w:tcW w:w="1230" w:type="dxa"/>
            <w:vMerge w:val="restart"/>
            <w:tcBorders>
              <w:top w:val="single" w:sz="2" w:space="0" w:color="221914"/>
              <w:left w:val="single" w:sz="2" w:space="0" w:color="221914"/>
              <w:right w:val="single" w:sz="2" w:space="0" w:color="221914"/>
            </w:tcBorders>
            <w:vAlign w:val="center"/>
          </w:tcPr>
          <w:p w14:paraId="22C6BAF4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網路服務漏洞</w:t>
            </w:r>
          </w:p>
        </w:tc>
        <w:tc>
          <w:tcPr>
            <w:tcW w:w="1469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3CFEE5A1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網路攻擊表面</w:t>
            </w:r>
          </w:p>
        </w:tc>
        <w:tc>
          <w:tcPr>
            <w:tcW w:w="7087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9" w:space="0" w:color="221914"/>
            </w:tcBorders>
            <w:vAlign w:val="center"/>
          </w:tcPr>
          <w:p w14:paraId="19BC13CD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將不必要的功能關閉。</w:t>
            </w:r>
          </w:p>
        </w:tc>
      </w:tr>
      <w:tr w:rsidR="0011387D" w:rsidRPr="00C654DA" w14:paraId="5A0BB139" w14:textId="77777777" w:rsidTr="00933016">
        <w:tc>
          <w:tcPr>
            <w:tcW w:w="1230" w:type="dxa"/>
            <w:vMerge/>
            <w:tcBorders>
              <w:left w:val="single" w:sz="2" w:space="0" w:color="221914"/>
              <w:right w:val="single" w:sz="2" w:space="0" w:color="221914"/>
            </w:tcBorders>
            <w:vAlign w:val="center"/>
          </w:tcPr>
          <w:p w14:paraId="2BDDB429" w14:textId="77777777" w:rsidR="0011387D" w:rsidRPr="00C654DA" w:rsidRDefault="0011387D" w:rsidP="00FE22BC">
            <w:pPr>
              <w:spacing w:beforeLines="0" w:before="0" w:afterLines="0" w:after="0"/>
              <w:ind w:firstLine="480"/>
              <w:rPr>
                <w:kern w:val="2"/>
                <w:sz w:val="24"/>
                <w:szCs w:val="24"/>
              </w:rPr>
            </w:pPr>
          </w:p>
        </w:tc>
        <w:tc>
          <w:tcPr>
            <w:tcW w:w="1469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73555492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伺服器套件包與程式庫攻擊</w:t>
            </w:r>
          </w:p>
        </w:tc>
        <w:tc>
          <w:tcPr>
            <w:tcW w:w="7087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9" w:space="0" w:color="221914"/>
            </w:tcBorders>
            <w:vAlign w:val="center"/>
          </w:tcPr>
          <w:p w14:paraId="2B9A506A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隨時修補存在攻擊表面的已知攻擊。</w:t>
            </w:r>
          </w:p>
        </w:tc>
      </w:tr>
      <w:tr w:rsidR="0011387D" w:rsidRPr="00C654DA" w14:paraId="1B5A0D53" w14:textId="77777777" w:rsidTr="00933016">
        <w:tc>
          <w:tcPr>
            <w:tcW w:w="1230" w:type="dxa"/>
            <w:vMerge/>
            <w:tcBorders>
              <w:left w:val="single" w:sz="2" w:space="0" w:color="221914"/>
              <w:right w:val="single" w:sz="2" w:space="0" w:color="221914"/>
            </w:tcBorders>
            <w:vAlign w:val="center"/>
          </w:tcPr>
          <w:p w14:paraId="0D9AB2D3" w14:textId="77777777" w:rsidR="0011387D" w:rsidRPr="00C654DA" w:rsidRDefault="0011387D" w:rsidP="00FE22BC">
            <w:pPr>
              <w:spacing w:beforeLines="0" w:before="0" w:afterLines="0" w:after="0"/>
              <w:ind w:firstLine="480"/>
              <w:rPr>
                <w:kern w:val="2"/>
                <w:sz w:val="24"/>
                <w:szCs w:val="24"/>
              </w:rPr>
            </w:pPr>
          </w:p>
        </w:tc>
        <w:tc>
          <w:tcPr>
            <w:tcW w:w="1469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02CAF756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透過傳輸與遠端維護操作之服務進行攻擊</w:t>
            </w:r>
          </w:p>
        </w:tc>
        <w:tc>
          <w:tcPr>
            <w:tcW w:w="7087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9" w:space="0" w:color="221914"/>
            </w:tcBorders>
            <w:vAlign w:val="center"/>
          </w:tcPr>
          <w:p w14:paraId="3F7F57F0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停用無加密傳輸安全性的</w:t>
            </w:r>
            <w:r w:rsidRPr="00C654DA">
              <w:rPr>
                <w:kern w:val="2"/>
                <w:sz w:val="24"/>
                <w:szCs w:val="24"/>
              </w:rPr>
              <w:t>Telnet</w:t>
            </w:r>
            <w:r w:rsidRPr="00C654DA">
              <w:rPr>
                <w:kern w:val="2"/>
                <w:sz w:val="24"/>
                <w:szCs w:val="24"/>
              </w:rPr>
              <w:t>、</w:t>
            </w:r>
            <w:r w:rsidRPr="00C654DA">
              <w:rPr>
                <w:kern w:val="2"/>
                <w:sz w:val="24"/>
                <w:szCs w:val="24"/>
              </w:rPr>
              <w:t>FTP</w:t>
            </w:r>
            <w:r w:rsidRPr="00C654DA">
              <w:rPr>
                <w:kern w:val="2"/>
                <w:sz w:val="24"/>
                <w:szCs w:val="24"/>
              </w:rPr>
              <w:t>、</w:t>
            </w:r>
            <w:r w:rsidRPr="00C654DA">
              <w:rPr>
                <w:kern w:val="2"/>
                <w:sz w:val="24"/>
                <w:szCs w:val="24"/>
              </w:rPr>
              <w:t>SNMP</w:t>
            </w:r>
            <w:r w:rsidRPr="00C654DA">
              <w:rPr>
                <w:kern w:val="2"/>
                <w:sz w:val="24"/>
                <w:szCs w:val="24"/>
              </w:rPr>
              <w:t>、</w:t>
            </w:r>
            <w:r w:rsidRPr="00C654DA">
              <w:rPr>
                <w:kern w:val="2"/>
                <w:sz w:val="24"/>
                <w:szCs w:val="24"/>
              </w:rPr>
              <w:t>VNC</w:t>
            </w:r>
            <w:r w:rsidRPr="00C654DA">
              <w:rPr>
                <w:kern w:val="2"/>
                <w:sz w:val="24"/>
                <w:szCs w:val="24"/>
              </w:rPr>
              <w:t>等。</w:t>
            </w:r>
          </w:p>
          <w:p w14:paraId="135D66C9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遠端操作維護須透過安全的身份驗證連接。</w:t>
            </w:r>
          </w:p>
          <w:p w14:paraId="013CFA46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建構封閉的管理網路。</w:t>
            </w:r>
          </w:p>
        </w:tc>
      </w:tr>
      <w:tr w:rsidR="0011387D" w:rsidRPr="00C654DA" w14:paraId="7E283BF5" w14:textId="77777777" w:rsidTr="00933016">
        <w:tc>
          <w:tcPr>
            <w:tcW w:w="1230" w:type="dxa"/>
            <w:vMerge/>
            <w:tcBorders>
              <w:left w:val="single" w:sz="2" w:space="0" w:color="221914"/>
              <w:right w:val="single" w:sz="2" w:space="0" w:color="221914"/>
            </w:tcBorders>
            <w:vAlign w:val="center"/>
          </w:tcPr>
          <w:p w14:paraId="68BDDDFA" w14:textId="77777777" w:rsidR="0011387D" w:rsidRPr="00C654DA" w:rsidRDefault="0011387D" w:rsidP="00FE22BC">
            <w:pPr>
              <w:spacing w:beforeLines="0" w:before="0" w:afterLines="0" w:after="0"/>
              <w:ind w:firstLine="480"/>
              <w:rPr>
                <w:kern w:val="2"/>
                <w:sz w:val="24"/>
                <w:szCs w:val="24"/>
              </w:rPr>
            </w:pPr>
          </w:p>
        </w:tc>
        <w:tc>
          <w:tcPr>
            <w:tcW w:w="1469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56F9A755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SSH</w:t>
            </w:r>
            <w:r w:rsidRPr="00C654DA">
              <w:rPr>
                <w:kern w:val="2"/>
                <w:sz w:val="24"/>
                <w:szCs w:val="24"/>
              </w:rPr>
              <w:t>伺服器攻擊</w:t>
            </w:r>
          </w:p>
        </w:tc>
        <w:tc>
          <w:tcPr>
            <w:tcW w:w="7087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9" w:space="0" w:color="221914"/>
            </w:tcBorders>
            <w:vAlign w:val="center"/>
          </w:tcPr>
          <w:p w14:paraId="4295526D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強制使用</w:t>
            </w:r>
            <w:r w:rsidRPr="00C654DA">
              <w:rPr>
                <w:kern w:val="2"/>
                <w:sz w:val="24"/>
                <w:szCs w:val="24"/>
              </w:rPr>
              <w:t>2.0</w:t>
            </w:r>
            <w:r w:rsidRPr="00C654DA">
              <w:rPr>
                <w:kern w:val="2"/>
                <w:sz w:val="24"/>
                <w:szCs w:val="24"/>
              </w:rPr>
              <w:t>版本的協定，禁止向下相容特性。</w:t>
            </w:r>
          </w:p>
          <w:p w14:paraId="758804AC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停用使用者的密碼驗證機制，強制使用者採取一次性密碼（</w:t>
            </w:r>
            <w:r w:rsidRPr="00C654DA">
              <w:rPr>
                <w:kern w:val="2"/>
                <w:sz w:val="24"/>
                <w:szCs w:val="24"/>
              </w:rPr>
              <w:t>OTP</w:t>
            </w:r>
            <w:r w:rsidRPr="00C654DA">
              <w:rPr>
                <w:kern w:val="2"/>
                <w:sz w:val="24"/>
                <w:szCs w:val="24"/>
              </w:rPr>
              <w:t>）、公鑰或多因子驗證，例如可透過</w:t>
            </w:r>
            <w:r w:rsidRPr="00C654DA">
              <w:rPr>
                <w:kern w:val="2"/>
                <w:sz w:val="24"/>
                <w:szCs w:val="24"/>
              </w:rPr>
              <w:t>Google Authenticator</w:t>
            </w:r>
            <w:r w:rsidRPr="00C654DA">
              <w:rPr>
                <w:kern w:val="2"/>
                <w:sz w:val="24"/>
                <w:szCs w:val="24"/>
              </w:rPr>
              <w:t>、</w:t>
            </w:r>
            <w:r w:rsidRPr="00C654DA">
              <w:rPr>
                <w:kern w:val="2"/>
                <w:sz w:val="24"/>
                <w:szCs w:val="24"/>
              </w:rPr>
              <w:t>Duo Security</w:t>
            </w:r>
            <w:r w:rsidRPr="00C654DA">
              <w:rPr>
                <w:kern w:val="2"/>
                <w:sz w:val="24"/>
                <w:szCs w:val="24"/>
              </w:rPr>
              <w:t>或其他平台取得。</w:t>
            </w:r>
          </w:p>
        </w:tc>
      </w:tr>
      <w:tr w:rsidR="0011387D" w:rsidRPr="00C654DA" w14:paraId="196A4B8F" w14:textId="77777777" w:rsidTr="00933016">
        <w:tc>
          <w:tcPr>
            <w:tcW w:w="1230" w:type="dxa"/>
            <w:vMerge/>
            <w:tcBorders>
              <w:left w:val="single" w:sz="2" w:space="0" w:color="221914"/>
              <w:right w:val="single" w:sz="2" w:space="0" w:color="221914"/>
            </w:tcBorders>
            <w:vAlign w:val="center"/>
          </w:tcPr>
          <w:p w14:paraId="68912169" w14:textId="77777777" w:rsidR="0011387D" w:rsidRPr="00C654DA" w:rsidRDefault="0011387D" w:rsidP="00FE22BC">
            <w:pPr>
              <w:spacing w:beforeLines="0" w:before="0" w:afterLines="0" w:after="0"/>
              <w:ind w:firstLine="480"/>
              <w:rPr>
                <w:kern w:val="2"/>
                <w:sz w:val="24"/>
                <w:szCs w:val="24"/>
              </w:rPr>
            </w:pPr>
          </w:p>
        </w:tc>
        <w:tc>
          <w:tcPr>
            <w:tcW w:w="1469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22BB9948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DNS</w:t>
            </w:r>
            <w:r w:rsidRPr="00C654DA">
              <w:rPr>
                <w:kern w:val="2"/>
                <w:sz w:val="24"/>
                <w:szCs w:val="24"/>
              </w:rPr>
              <w:t>伺服器攻擊</w:t>
            </w:r>
          </w:p>
        </w:tc>
        <w:tc>
          <w:tcPr>
            <w:tcW w:w="7087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9" w:space="0" w:color="221914"/>
            </w:tcBorders>
            <w:vAlign w:val="center"/>
          </w:tcPr>
          <w:p w14:paraId="11F4145C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停止支援來自不受信任來源的遞回查詢。</w:t>
            </w:r>
          </w:p>
          <w:p w14:paraId="5BBDBF8C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確保區域檔案不含多餘或敏感資訊。</w:t>
            </w:r>
          </w:p>
        </w:tc>
      </w:tr>
      <w:tr w:rsidR="0011387D" w:rsidRPr="00C654DA" w14:paraId="261E3BEE" w14:textId="77777777" w:rsidTr="00933016">
        <w:trPr>
          <w:trHeight w:val="1265"/>
        </w:trPr>
        <w:tc>
          <w:tcPr>
            <w:tcW w:w="1230" w:type="dxa"/>
            <w:vMerge/>
            <w:tcBorders>
              <w:left w:val="single" w:sz="2" w:space="0" w:color="221914"/>
              <w:right w:val="single" w:sz="2" w:space="0" w:color="221914"/>
            </w:tcBorders>
            <w:vAlign w:val="center"/>
          </w:tcPr>
          <w:p w14:paraId="1DE15D6E" w14:textId="77777777" w:rsidR="0011387D" w:rsidRPr="00C654DA" w:rsidRDefault="0011387D" w:rsidP="00FE22BC">
            <w:pPr>
              <w:spacing w:beforeLines="0" w:before="0" w:afterLines="0" w:after="0"/>
              <w:ind w:firstLine="480"/>
              <w:rPr>
                <w:kern w:val="2"/>
                <w:sz w:val="24"/>
                <w:szCs w:val="24"/>
              </w:rPr>
            </w:pPr>
          </w:p>
        </w:tc>
        <w:tc>
          <w:tcPr>
            <w:tcW w:w="1469" w:type="dxa"/>
            <w:tcBorders>
              <w:top w:val="single" w:sz="2" w:space="0" w:color="221914"/>
              <w:left w:val="single" w:sz="2" w:space="0" w:color="221914"/>
              <w:right w:val="single" w:sz="2" w:space="0" w:color="221914"/>
            </w:tcBorders>
            <w:vAlign w:val="center"/>
          </w:tcPr>
          <w:p w14:paraId="69CA0C71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Kerberos</w:t>
            </w:r>
            <w:r w:rsidRPr="00C654DA">
              <w:rPr>
                <w:kern w:val="2"/>
                <w:sz w:val="24"/>
                <w:szCs w:val="24"/>
              </w:rPr>
              <w:t>伺服器攻擊</w:t>
            </w:r>
          </w:p>
        </w:tc>
        <w:tc>
          <w:tcPr>
            <w:tcW w:w="7087" w:type="dxa"/>
            <w:tcBorders>
              <w:top w:val="single" w:sz="2" w:space="0" w:color="221914"/>
              <w:left w:val="single" w:sz="2" w:space="0" w:color="221914"/>
              <w:right w:val="single" w:sz="9" w:space="0" w:color="221914"/>
            </w:tcBorders>
            <w:vAlign w:val="center"/>
          </w:tcPr>
          <w:p w14:paraId="074C2FD5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停止支援較弱的</w:t>
            </w:r>
            <w:r w:rsidRPr="00C654DA">
              <w:rPr>
                <w:kern w:val="2"/>
                <w:sz w:val="24"/>
                <w:szCs w:val="24"/>
              </w:rPr>
              <w:t>HMAC</w:t>
            </w:r>
            <w:r w:rsidRPr="00C654DA">
              <w:rPr>
                <w:kern w:val="2"/>
                <w:sz w:val="24"/>
                <w:szCs w:val="24"/>
              </w:rPr>
              <w:t>演算法。</w:t>
            </w:r>
          </w:p>
          <w:p w14:paraId="10D3BD9F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在微軟環境中，可考慮強制使用最高的網域功能等級。</w:t>
            </w:r>
          </w:p>
        </w:tc>
      </w:tr>
      <w:tr w:rsidR="0011387D" w:rsidRPr="00C654DA" w14:paraId="4C885902" w14:textId="77777777" w:rsidTr="00933016">
        <w:trPr>
          <w:trHeight w:val="454"/>
        </w:trPr>
        <w:tc>
          <w:tcPr>
            <w:tcW w:w="1230" w:type="dxa"/>
            <w:tcBorders>
              <w:top w:val="single" w:sz="4" w:space="0" w:color="auto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70EDD1A8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郵件服務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6E90FCB6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SMTP</w:t>
            </w:r>
            <w:r w:rsidRPr="00C654DA">
              <w:rPr>
                <w:kern w:val="2"/>
                <w:sz w:val="24"/>
                <w:szCs w:val="24"/>
              </w:rPr>
              <w:t>攻擊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2" w:space="0" w:color="221914"/>
              <w:bottom w:val="single" w:sz="2" w:space="0" w:color="221914"/>
              <w:right w:val="single" w:sz="9" w:space="0" w:color="221914"/>
            </w:tcBorders>
            <w:vAlign w:val="center"/>
          </w:tcPr>
          <w:p w14:paraId="4B3BB47F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不要將多功能的</w:t>
            </w:r>
            <w:r w:rsidRPr="00C654DA">
              <w:rPr>
                <w:kern w:val="2"/>
                <w:sz w:val="24"/>
                <w:szCs w:val="24"/>
              </w:rPr>
              <w:t>SMTP</w:t>
            </w:r>
            <w:r w:rsidRPr="00C654DA">
              <w:rPr>
                <w:kern w:val="2"/>
                <w:sz w:val="24"/>
                <w:szCs w:val="24"/>
              </w:rPr>
              <w:t>伺服器公開到網際網路或不受信任的網路。</w:t>
            </w:r>
          </w:p>
        </w:tc>
      </w:tr>
      <w:tr w:rsidR="0011387D" w:rsidRPr="00C654DA" w14:paraId="0F7884C4" w14:textId="77777777" w:rsidTr="00933016">
        <w:trPr>
          <w:trHeight w:val="454"/>
        </w:trPr>
        <w:tc>
          <w:tcPr>
            <w:tcW w:w="1230" w:type="dxa"/>
            <w:vMerge w:val="restart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25CB78A5" w14:textId="77777777" w:rsidR="0011387D" w:rsidRPr="00C654DA" w:rsidRDefault="0011387D" w:rsidP="00FE22BC">
            <w:pPr>
              <w:spacing w:beforeLines="0" w:before="0" w:afterLines="0" w:after="0"/>
              <w:ind w:firstLine="480"/>
              <w:rPr>
                <w:kern w:val="2"/>
                <w:sz w:val="24"/>
                <w:szCs w:val="24"/>
              </w:rPr>
            </w:pPr>
          </w:p>
        </w:tc>
        <w:tc>
          <w:tcPr>
            <w:tcW w:w="1469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09E02065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不受信任郵件的攻擊</w:t>
            </w:r>
          </w:p>
        </w:tc>
        <w:tc>
          <w:tcPr>
            <w:tcW w:w="7087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9" w:space="0" w:color="221914"/>
            </w:tcBorders>
            <w:vAlign w:val="center"/>
          </w:tcPr>
          <w:p w14:paraId="76477CFC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使用</w:t>
            </w:r>
            <w:r w:rsidRPr="00C654DA">
              <w:rPr>
                <w:kern w:val="2"/>
                <w:sz w:val="24"/>
                <w:szCs w:val="24"/>
              </w:rPr>
              <w:t>SPF</w:t>
            </w:r>
            <w:r w:rsidRPr="00C654DA">
              <w:rPr>
                <w:kern w:val="2"/>
                <w:sz w:val="24"/>
                <w:szCs w:val="24"/>
              </w:rPr>
              <w:t>、</w:t>
            </w:r>
            <w:r w:rsidRPr="00C654DA">
              <w:rPr>
                <w:kern w:val="2"/>
                <w:sz w:val="24"/>
                <w:szCs w:val="24"/>
              </w:rPr>
              <w:t>DKIM</w:t>
            </w:r>
            <w:r w:rsidRPr="00C654DA">
              <w:rPr>
                <w:kern w:val="2"/>
                <w:sz w:val="24"/>
                <w:szCs w:val="24"/>
              </w:rPr>
              <w:t>和</w:t>
            </w:r>
            <w:r w:rsidRPr="00C654DA">
              <w:rPr>
                <w:kern w:val="2"/>
                <w:sz w:val="24"/>
                <w:szCs w:val="24"/>
              </w:rPr>
              <w:t>DMARC</w:t>
            </w:r>
            <w:r w:rsidRPr="00C654DA">
              <w:rPr>
                <w:kern w:val="2"/>
                <w:sz w:val="24"/>
                <w:szCs w:val="24"/>
              </w:rPr>
              <w:t>防止伺服器傳輸或接收未經授權的內容。</w:t>
            </w:r>
          </w:p>
          <w:p w14:paraId="2F92B587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將對外的</w:t>
            </w:r>
            <w:r w:rsidRPr="00C654DA">
              <w:rPr>
                <w:kern w:val="2"/>
                <w:sz w:val="24"/>
                <w:szCs w:val="24"/>
              </w:rPr>
              <w:t>SMTP</w:t>
            </w:r>
            <w:r w:rsidRPr="00C654DA">
              <w:rPr>
                <w:kern w:val="2"/>
                <w:sz w:val="24"/>
                <w:szCs w:val="24"/>
              </w:rPr>
              <w:t>介面設定成不接受偽冒的內部網路郵件。</w:t>
            </w:r>
          </w:p>
          <w:p w14:paraId="2A4AB7C3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配置外部內容過濾機制。</w:t>
            </w:r>
          </w:p>
        </w:tc>
      </w:tr>
      <w:tr w:rsidR="0011387D" w:rsidRPr="00C654DA" w14:paraId="0ABCDED8" w14:textId="77777777" w:rsidTr="00933016">
        <w:trPr>
          <w:trHeight w:val="454"/>
        </w:trPr>
        <w:tc>
          <w:tcPr>
            <w:tcW w:w="1230" w:type="dxa"/>
            <w:vMerge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1D8A0D46" w14:textId="77777777" w:rsidR="0011387D" w:rsidRPr="00C654DA" w:rsidRDefault="0011387D" w:rsidP="00FE22BC">
            <w:pPr>
              <w:spacing w:beforeLines="0" w:before="0" w:afterLines="0" w:after="0"/>
              <w:ind w:firstLine="480"/>
              <w:rPr>
                <w:kern w:val="2"/>
                <w:sz w:val="24"/>
                <w:szCs w:val="24"/>
              </w:rPr>
            </w:pPr>
          </w:p>
        </w:tc>
        <w:tc>
          <w:tcPr>
            <w:tcW w:w="1469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542C0780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防毒軟體弱點攻擊</w:t>
            </w:r>
          </w:p>
        </w:tc>
        <w:tc>
          <w:tcPr>
            <w:tcW w:w="7087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9" w:space="0" w:color="221914"/>
            </w:tcBorders>
            <w:vAlign w:val="center"/>
          </w:tcPr>
          <w:p w14:paraId="3828A7DF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應及時更新病毒碼與維持版本最新。</w:t>
            </w:r>
          </w:p>
        </w:tc>
      </w:tr>
      <w:tr w:rsidR="0011387D" w:rsidRPr="00C654DA" w14:paraId="6C033178" w14:textId="77777777" w:rsidTr="00933016">
        <w:trPr>
          <w:trHeight w:val="454"/>
        </w:trPr>
        <w:tc>
          <w:tcPr>
            <w:tcW w:w="1230" w:type="dxa"/>
            <w:vMerge/>
            <w:tcBorders>
              <w:top w:val="single" w:sz="2" w:space="0" w:color="221914"/>
              <w:left w:val="single" w:sz="2" w:space="0" w:color="221914"/>
              <w:bottom w:val="single" w:sz="4" w:space="0" w:color="auto"/>
              <w:right w:val="single" w:sz="2" w:space="0" w:color="221914"/>
            </w:tcBorders>
            <w:vAlign w:val="center"/>
          </w:tcPr>
          <w:p w14:paraId="0ABDCD3A" w14:textId="77777777" w:rsidR="0011387D" w:rsidRPr="00C654DA" w:rsidRDefault="0011387D" w:rsidP="00FE22BC">
            <w:pPr>
              <w:spacing w:beforeLines="0" w:before="0" w:afterLines="0" w:after="0"/>
              <w:ind w:firstLine="480"/>
              <w:rPr>
                <w:kern w:val="2"/>
                <w:sz w:val="24"/>
                <w:szCs w:val="24"/>
              </w:rPr>
            </w:pPr>
          </w:p>
        </w:tc>
        <w:tc>
          <w:tcPr>
            <w:tcW w:w="1469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2E76EBDC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電子郵件帳戶攻擊</w:t>
            </w:r>
          </w:p>
        </w:tc>
        <w:tc>
          <w:tcPr>
            <w:tcW w:w="7087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9" w:space="0" w:color="221914"/>
            </w:tcBorders>
            <w:vAlign w:val="center"/>
          </w:tcPr>
          <w:p w14:paraId="23431CD5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建議在用戶端增加一層憑證式的驗證機制。</w:t>
            </w:r>
          </w:p>
          <w:p w14:paraId="60B5DCE9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強制郵件伺服器使用強密碼政策。</w:t>
            </w:r>
          </w:p>
          <w:p w14:paraId="3BE8C610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紀錄郵件服務身份驗證失效的日誌，應制定帳號鎖定原則。</w:t>
            </w:r>
          </w:p>
        </w:tc>
      </w:tr>
      <w:tr w:rsidR="0011387D" w:rsidRPr="00C654DA" w14:paraId="7834EA4B" w14:textId="77777777" w:rsidTr="00933016">
        <w:trPr>
          <w:trHeight w:val="454"/>
        </w:trPr>
        <w:tc>
          <w:tcPr>
            <w:tcW w:w="1230" w:type="dxa"/>
            <w:tcBorders>
              <w:top w:val="single" w:sz="4" w:space="0" w:color="auto"/>
              <w:left w:val="single" w:sz="2" w:space="0" w:color="221914"/>
              <w:bottom w:val="single" w:sz="4" w:space="0" w:color="auto"/>
              <w:right w:val="single" w:sz="2" w:space="0" w:color="221914"/>
            </w:tcBorders>
            <w:vAlign w:val="center"/>
          </w:tcPr>
          <w:p w14:paraId="518DCABE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VPN</w:t>
            </w:r>
            <w:r w:rsidRPr="00C654DA">
              <w:rPr>
                <w:kern w:val="2"/>
                <w:sz w:val="24"/>
                <w:szCs w:val="24"/>
              </w:rPr>
              <w:t>服務</w:t>
            </w:r>
          </w:p>
        </w:tc>
        <w:tc>
          <w:tcPr>
            <w:tcW w:w="1469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47A7C87E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VPN</w:t>
            </w:r>
            <w:r w:rsidRPr="00C654DA">
              <w:rPr>
                <w:kern w:val="2"/>
                <w:sz w:val="24"/>
                <w:szCs w:val="24"/>
              </w:rPr>
              <w:t>攻擊</w:t>
            </w:r>
          </w:p>
        </w:tc>
        <w:tc>
          <w:tcPr>
            <w:tcW w:w="7087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9" w:space="0" w:color="221914"/>
            </w:tcBorders>
            <w:vAlign w:val="center"/>
          </w:tcPr>
          <w:p w14:paraId="0AC37214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確認</w:t>
            </w:r>
            <w:r w:rsidRPr="00C654DA">
              <w:rPr>
                <w:kern w:val="2"/>
                <w:sz w:val="24"/>
                <w:szCs w:val="24"/>
              </w:rPr>
              <w:t>VPN</w:t>
            </w:r>
            <w:r w:rsidRPr="00C654DA">
              <w:rPr>
                <w:kern w:val="2"/>
                <w:sz w:val="24"/>
                <w:szCs w:val="24"/>
              </w:rPr>
              <w:t>伺服器的維護作業，並修補到最新版本。</w:t>
            </w:r>
          </w:p>
          <w:p w14:paraId="06FC16C0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強制使用</w:t>
            </w:r>
            <w:r w:rsidRPr="00C654DA">
              <w:rPr>
                <w:kern w:val="2"/>
                <w:sz w:val="24"/>
                <w:szCs w:val="24"/>
              </w:rPr>
              <w:t>AH</w:t>
            </w:r>
            <w:r w:rsidRPr="00C654DA">
              <w:rPr>
                <w:kern w:val="2"/>
                <w:sz w:val="24"/>
                <w:szCs w:val="24"/>
              </w:rPr>
              <w:t>和</w:t>
            </w:r>
            <w:r w:rsidRPr="00C654DA">
              <w:rPr>
                <w:kern w:val="2"/>
                <w:sz w:val="24"/>
                <w:szCs w:val="24"/>
              </w:rPr>
              <w:t>ESP</w:t>
            </w:r>
            <w:r w:rsidRPr="00C654DA">
              <w:rPr>
                <w:kern w:val="2"/>
                <w:sz w:val="24"/>
                <w:szCs w:val="24"/>
              </w:rPr>
              <w:t>功能身份驗證及機密性服務。</w:t>
            </w:r>
          </w:p>
          <w:p w14:paraId="1001810B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使用數位憑證取代預置共享金鑰，並要求對設備進行身份驗證。</w:t>
            </w:r>
          </w:p>
          <w:p w14:paraId="24C04CCD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過濾內連的</w:t>
            </w:r>
            <w:r w:rsidRPr="00C654DA">
              <w:rPr>
                <w:kern w:val="2"/>
                <w:sz w:val="24"/>
                <w:szCs w:val="24"/>
              </w:rPr>
              <w:t>VPN</w:t>
            </w:r>
            <w:r w:rsidRPr="00C654DA">
              <w:rPr>
                <w:kern w:val="2"/>
                <w:sz w:val="24"/>
                <w:szCs w:val="24"/>
              </w:rPr>
              <w:t>流量，以便在發生入侵事件時限制網路存取。</w:t>
            </w:r>
          </w:p>
          <w:p w14:paraId="004F2B18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定期稽核已授權的</w:t>
            </w:r>
            <w:r w:rsidRPr="00C654DA">
              <w:rPr>
                <w:kern w:val="2"/>
                <w:sz w:val="24"/>
                <w:szCs w:val="24"/>
              </w:rPr>
              <w:t>VPN</w:t>
            </w:r>
            <w:r w:rsidRPr="00C654DA">
              <w:rPr>
                <w:kern w:val="2"/>
                <w:sz w:val="24"/>
                <w:szCs w:val="24"/>
              </w:rPr>
              <w:t>使用者，以防有偽冒的帳號。</w:t>
            </w:r>
          </w:p>
        </w:tc>
      </w:tr>
      <w:tr w:rsidR="0011387D" w:rsidRPr="00C654DA" w14:paraId="24B92520" w14:textId="77777777" w:rsidTr="00933016">
        <w:trPr>
          <w:trHeight w:val="454"/>
        </w:trPr>
        <w:tc>
          <w:tcPr>
            <w:tcW w:w="1230" w:type="dxa"/>
            <w:tcBorders>
              <w:top w:val="single" w:sz="4" w:space="0" w:color="auto"/>
              <w:left w:val="single" w:sz="2" w:space="0" w:color="221914"/>
              <w:bottom w:val="single" w:sz="4" w:space="0" w:color="auto"/>
              <w:right w:val="single" w:sz="2" w:space="0" w:color="221914"/>
            </w:tcBorders>
            <w:vAlign w:val="center"/>
          </w:tcPr>
          <w:p w14:paraId="210D3064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網頁應用程式框架</w:t>
            </w:r>
          </w:p>
        </w:tc>
        <w:tc>
          <w:tcPr>
            <w:tcW w:w="1469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120638D5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Web</w:t>
            </w:r>
            <w:r w:rsidRPr="00C654DA">
              <w:rPr>
                <w:kern w:val="2"/>
                <w:sz w:val="24"/>
                <w:szCs w:val="24"/>
              </w:rPr>
              <w:t>應用伺服器攻擊</w:t>
            </w:r>
          </w:p>
        </w:tc>
        <w:tc>
          <w:tcPr>
            <w:tcW w:w="7087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9" w:space="0" w:color="221914"/>
            </w:tcBorders>
            <w:vAlign w:val="center"/>
          </w:tcPr>
          <w:p w14:paraId="13BF0851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確保應用程式框架組件都已修補至最新版本，包括相依與間接使用的組件。</w:t>
            </w:r>
          </w:p>
          <w:p w14:paraId="22AEC31A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禁止將管理介面或特權功能公開在不受信任的網路上。</w:t>
            </w:r>
          </w:p>
          <w:p w14:paraId="257F6E59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在可行的情況下，將開放網頁應用程式和管理功能隔離。</w:t>
            </w:r>
          </w:p>
        </w:tc>
      </w:tr>
      <w:tr w:rsidR="0011387D" w:rsidRPr="00C654DA" w14:paraId="2123A9A9" w14:textId="77777777" w:rsidTr="00933016">
        <w:trPr>
          <w:trHeight w:val="454"/>
        </w:trPr>
        <w:tc>
          <w:tcPr>
            <w:tcW w:w="1230" w:type="dxa"/>
            <w:tcBorders>
              <w:top w:val="single" w:sz="4" w:space="0" w:color="auto"/>
              <w:left w:val="single" w:sz="2" w:space="0" w:color="221914"/>
              <w:bottom w:val="single" w:sz="4" w:space="0" w:color="auto"/>
              <w:right w:val="single" w:sz="2" w:space="0" w:color="221914"/>
            </w:tcBorders>
            <w:vAlign w:val="center"/>
          </w:tcPr>
          <w:p w14:paraId="6DD1F977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資料儲存機制</w:t>
            </w:r>
          </w:p>
        </w:tc>
        <w:tc>
          <w:tcPr>
            <w:tcW w:w="1469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2" w:space="0" w:color="221914"/>
            </w:tcBorders>
            <w:vAlign w:val="center"/>
          </w:tcPr>
          <w:p w14:paraId="2B5C36F4" w14:textId="77777777" w:rsidR="0011387D" w:rsidRPr="00C654DA" w:rsidRDefault="0011387D" w:rsidP="00FE22BC">
            <w:pPr>
              <w:spacing w:beforeLines="0" w:before="0" w:afterLines="0" w:after="0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資料庫攻擊</w:t>
            </w:r>
          </w:p>
        </w:tc>
        <w:tc>
          <w:tcPr>
            <w:tcW w:w="7087" w:type="dxa"/>
            <w:tcBorders>
              <w:top w:val="single" w:sz="2" w:space="0" w:color="221914"/>
              <w:left w:val="single" w:sz="2" w:space="0" w:color="221914"/>
              <w:bottom w:val="single" w:sz="2" w:space="0" w:color="221914"/>
              <w:right w:val="single" w:sz="9" w:space="0" w:color="221914"/>
            </w:tcBorders>
            <w:vAlign w:val="center"/>
          </w:tcPr>
          <w:p w14:paraId="0BB4F7B3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限制資料服務只與經授權的對象往來，特別是雲端環境中。</w:t>
            </w:r>
          </w:p>
          <w:p w14:paraId="388F4553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避免使用不支援身份驗證的儲存系統和協定。</w:t>
            </w:r>
          </w:p>
          <w:p w14:paraId="6B635CF0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禁止在可公開讀取的儲存裝置，例如</w:t>
            </w:r>
            <w:r w:rsidRPr="00C654DA">
              <w:rPr>
                <w:kern w:val="2"/>
                <w:sz w:val="24"/>
                <w:szCs w:val="24"/>
              </w:rPr>
              <w:t>NFS</w:t>
            </w:r>
            <w:r w:rsidRPr="00C654DA">
              <w:rPr>
                <w:kern w:val="2"/>
                <w:sz w:val="24"/>
                <w:szCs w:val="24"/>
              </w:rPr>
              <w:t>、</w:t>
            </w:r>
            <w:r w:rsidRPr="00C654DA">
              <w:rPr>
                <w:kern w:val="2"/>
                <w:sz w:val="24"/>
                <w:szCs w:val="24"/>
              </w:rPr>
              <w:t>iSCSI</w:t>
            </w:r>
            <w:r w:rsidRPr="00C654DA">
              <w:rPr>
                <w:kern w:val="2"/>
                <w:sz w:val="24"/>
                <w:szCs w:val="24"/>
              </w:rPr>
              <w:t>、</w:t>
            </w:r>
            <w:r w:rsidRPr="00C654DA">
              <w:rPr>
                <w:kern w:val="2"/>
                <w:sz w:val="24"/>
                <w:szCs w:val="24"/>
              </w:rPr>
              <w:t>SMB</w:t>
            </w:r>
            <w:r w:rsidRPr="00C654DA">
              <w:rPr>
                <w:kern w:val="2"/>
                <w:sz w:val="24"/>
                <w:szCs w:val="24"/>
              </w:rPr>
              <w:t>和</w:t>
            </w:r>
            <w:r w:rsidRPr="00C654DA">
              <w:rPr>
                <w:kern w:val="2"/>
                <w:sz w:val="24"/>
                <w:szCs w:val="24"/>
              </w:rPr>
              <w:t>AFP</w:t>
            </w:r>
            <w:r w:rsidRPr="00C654DA">
              <w:rPr>
                <w:kern w:val="2"/>
                <w:sz w:val="24"/>
                <w:szCs w:val="24"/>
              </w:rPr>
              <w:t>等，以未加密狀態儲存機敏資料，包括系統和資料庫的備份檔案通常存有機敏資料，例如密碼、身份憑證。</w:t>
            </w:r>
          </w:p>
          <w:p w14:paraId="5DF15095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確保密碼強度。</w:t>
            </w:r>
          </w:p>
          <w:p w14:paraId="0DAD4577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t>限制只有受信任的網路才能存取管理服務。</w:t>
            </w:r>
          </w:p>
          <w:p w14:paraId="4B4E97D5" w14:textId="77777777" w:rsidR="0011387D" w:rsidRPr="00C654DA" w:rsidRDefault="0011387D" w:rsidP="0011387D">
            <w:pPr>
              <w:numPr>
                <w:ilvl w:val="0"/>
                <w:numId w:val="1"/>
              </w:numPr>
              <w:spacing w:beforeLines="0" w:before="0" w:afterLines="0" w:after="0" w:line="240" w:lineRule="auto"/>
              <w:rPr>
                <w:kern w:val="2"/>
                <w:sz w:val="24"/>
                <w:szCs w:val="24"/>
              </w:rPr>
            </w:pPr>
            <w:r w:rsidRPr="00C654DA">
              <w:rPr>
                <w:kern w:val="2"/>
                <w:sz w:val="24"/>
                <w:szCs w:val="24"/>
              </w:rPr>
              <w:lastRenderedPageBreak/>
              <w:t>稽查和監控身份驗證事件，識別濫用身份憑據和暴力拆解密碼的情形。</w:t>
            </w:r>
          </w:p>
        </w:tc>
      </w:tr>
    </w:tbl>
    <w:p w14:paraId="703085B8" w14:textId="77777777" w:rsidR="0011387D" w:rsidRPr="00C654DA" w:rsidRDefault="0011387D" w:rsidP="0011387D">
      <w:pPr>
        <w:spacing w:beforeLines="0" w:before="0" w:afterLines="0" w:after="0" w:line="240" w:lineRule="auto"/>
        <w:rPr>
          <w:rFonts w:ascii="標楷體" w:hAnsi="標楷體"/>
          <w:kern w:val="2"/>
          <w:szCs w:val="24"/>
        </w:rPr>
      </w:pPr>
      <w:r w:rsidRPr="00C654DA">
        <w:rPr>
          <w:rFonts w:ascii="標楷體" w:hAnsi="標楷體"/>
          <w:kern w:val="2"/>
          <w:szCs w:val="24"/>
        </w:rPr>
        <w:lastRenderedPageBreak/>
        <w:t>參考來源：資安風險評估指南，第三版，Chris McNab，江湖海譯。</w:t>
      </w:r>
    </w:p>
    <w:p w14:paraId="1086CF12" w14:textId="77777777" w:rsidR="00754C45" w:rsidRPr="0011387D" w:rsidRDefault="00754C45">
      <w:pPr>
        <w:spacing w:before="76" w:after="76"/>
      </w:pPr>
    </w:p>
    <w:sectPr w:rsidR="00754C45" w:rsidRPr="0011387D" w:rsidSect="0011387D">
      <w:pgSz w:w="11906" w:h="16838"/>
      <w:pgMar w:top="1440" w:right="1080" w:bottom="1440" w:left="1080" w:header="851" w:footer="992" w:gutter="0"/>
      <w:cols w:space="425"/>
      <w:docGrid w:type="lines"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F223B3"/>
    <w:multiLevelType w:val="hybridMultilevel"/>
    <w:tmpl w:val="A27CE05E"/>
    <w:lvl w:ilvl="0" w:tplc="D70A3884">
      <w:start w:val="1"/>
      <w:numFmt w:val="bullet"/>
      <w:suff w:val="nothing"/>
      <w:lvlText w:val="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87D"/>
    <w:rsid w:val="0011387D"/>
    <w:rsid w:val="003B200F"/>
    <w:rsid w:val="00754C45"/>
    <w:rsid w:val="00933016"/>
    <w:rsid w:val="00B7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84C8"/>
  <w15:chartTrackingRefBased/>
  <w15:docId w15:val="{A8D9FF11-024D-481D-9CF0-55D2ECDA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11387D"/>
    <w:pPr>
      <w:widowControl w:val="0"/>
      <w:spacing w:beforeLines="20" w:before="20" w:afterLines="20" w:after="20" w:line="400" w:lineRule="exact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.tw/search?safe=off&amp;q=%E4%BA%A4%E6%8F%9B%E9%80%A3%E6%8E%A5%E5%9F%A0&amp;spell=1&amp;sa=X&amp;ved=0ahUKEwiM_PyP7bLWAhUDNJQKHUVCAqsQvwUIIigA" TargetMode="External"/><Relationship Id="rId5" Type="http://schemas.openxmlformats.org/officeDocument/2006/relationships/hyperlink" Target="https://www.google.com.tw/search?safe=off&amp;q=%E4%BA%A4%E6%8F%9B%E9%80%A3%E6%8E%A5%E5%9F%A0&amp;spell=1&amp;sa=X&amp;ved=0ahUKEwiM_PyP7bLWAhUDNJQKHUVCAqsQvwUIIig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ohmschen</dc:creator>
  <cp:keywords/>
  <dc:description/>
  <cp:lastModifiedBy>莊穎發</cp:lastModifiedBy>
  <cp:revision>2</cp:revision>
  <dcterms:created xsi:type="dcterms:W3CDTF">2019-06-27T05:24:00Z</dcterms:created>
  <dcterms:modified xsi:type="dcterms:W3CDTF">2023-12-01T02:24:00Z</dcterms:modified>
</cp:coreProperties>
</file>