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2"/>
        </w:rPr>
        <w:t>Projet Informatique Saintonge</w:t>
      </w:r>
    </w:p>
    <w:p>
      <w:pPr>
        <w:jc w:val="center"/>
      </w:pPr>
      <w:r>
        <w:rPr>
          <w:b/>
          <w:color w:val="624292"/>
          <w:sz w:val="44"/>
        </w:rPr>
        <w:t>SAC - Saintonge Access Control</w:t>
      </w:r>
    </w:p>
    <w:p>
      <w:pPr>
        <w:jc w:val="center"/>
      </w:pPr>
      <w:r>
        <w:rPr>
          <w:b/>
          <w:color w:val="111827"/>
          <w:sz w:val="36"/>
        </w:rPr>
        <w:t>Guide d’utilisation SAC - Administrateurs</w:t>
      </w:r>
    </w:p>
    <w:p>
      <w:pPr>
        <w:jc w:val="center"/>
      </w:pPr>
      <w:r>
        <w:rPr>
          <w:color w:val="555555"/>
          <w:sz w:val="24"/>
        </w:rPr>
        <w:t>Gestion automatisée des présences par NFC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933"/>
        <w:gridCol w:w="4933"/>
      </w:tblGrid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Public concerné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Administrateurs SAC responsables de la configuration et du support applicatif</w:t>
            </w:r>
          </w:p>
        </w:tc>
      </w:tr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Document généré le 30/05/2026</w:t>
            </w:r>
          </w:p>
        </w:tc>
      </w:tr>
      <w:tr>
        <w:tc>
          <w:tcPr>
            <w:tcW w:type="dxa" w:w="2500"/>
            <w:vAlign w:val="center"/>
            <w:shd w:fill="F4EEFC"/>
          </w:tcPr>
          <w:p>
            <w:pPr>
              <w:spacing w:after="0"/>
            </w:pPr>
            <w:r>
              <w:rPr>
                <w:b/>
                <w:sz w:val="19"/>
              </w:rPr>
              <w:t>Base documentaire</w:t>
            </w:r>
          </w:p>
        </w:tc>
        <w:tc>
          <w:tcPr>
            <w:tcW w:type="dxa" w:w="6500"/>
            <w:vAlign w:val="center"/>
          </w:tcPr>
          <w:p>
            <w:pPr>
              <w:spacing w:after="0"/>
            </w:pPr>
            <w:r>
              <w:rPr>
                <w:sz w:val="19"/>
              </w:rPr>
              <w:t>Fiche de suivi projet vFinale et Document d’exploitation SAC</w:t>
            </w:r>
          </w:p>
        </w:tc>
      </w:tr>
    </w:tbl>
    <w:p/>
    <w:p>
      <w:r>
        <w:rPr>
          <w:b/>
        </w:rPr>
        <w:t xml:space="preserve">Objectif du document. </w:t>
      </w:r>
      <w:r>
        <w:t>Ce guide détaille les écrans d’administration : utilisateurs, sessions, corrections, logs NFC, programmation des cartes NFC, Swagger et contrôle de santé API.</w:t>
      </w:r>
    </w:p>
    <w:p>
      <w:r>
        <w:rPr>
          <w:b/>
        </w:rPr>
        <w:t xml:space="preserve">Accès visibles pour ce rôle : </w:t>
      </w:r>
      <w:r>
        <w:t>Toutes les vues personnel, Administration, Swagger, Test API.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CCEF"/>
          <w:left w:val="single" w:sz="6" w:space="0" w:color="D8CCEF"/>
          <w:bottom w:val="single" w:sz="6" w:space="0" w:color="D8CCEF"/>
          <w:right w:val="single" w:sz="6" w:space="0" w:color="D8CCEF"/>
          <w:insideH w:val="single" w:sz="6" w:space="0" w:color="D8CCEF"/>
          <w:insideV w:val="single" w:sz="6" w:space="0" w:color="D8CCEF"/>
        </w:tblBorders>
      </w:tblPr>
      <w:tblGrid>
        <w:gridCol w:w="9866"/>
      </w:tblGrid>
      <w:tr>
        <w:tc>
          <w:tcPr>
            <w:tcW w:type="dxa" w:w="9866"/>
            <w:shd w:fill="F4EEFC"/>
          </w:tcPr>
          <w:p>
            <w:pPr>
              <w:spacing w:after="80"/>
            </w:pPr>
            <w:r>
              <w:rPr>
                <w:b/>
                <w:color w:val="624292"/>
                <w:sz w:val="22"/>
              </w:rPr>
              <w:t>À retenir</w:t>
            </w:r>
          </w:p>
          <w:p>
            <w:pPr>
              <w:pStyle w:val="ListBullet"/>
              <w:spacing w:after="40"/>
            </w:pPr>
            <w:r>
              <w:t>L’administrateur a accès à la configuration des utilisateurs, sessions et cartes NFC.</w:t>
            </w:r>
          </w:p>
          <w:p>
            <w:pPr>
              <w:pStyle w:val="ListBullet"/>
              <w:spacing w:after="40"/>
            </w:pPr>
            <w:r>
              <w:t>Les corrections administrateur sont puissantes : elles doivent être tracées et utilisées avec prudence.</w:t>
            </w:r>
          </w:p>
          <w:p>
            <w:pPr>
              <w:pStyle w:val="ListBullet"/>
              <w:spacing w:after="40"/>
            </w:pPr>
            <w:r>
              <w:t>Les cartes NFC doivent être testées avant verrouillage définitif.</w:t>
            </w:r>
          </w:p>
          <w:p>
            <w:pPr>
              <w:pStyle w:val="ListBullet"/>
              <w:spacing w:after="40"/>
            </w:pPr>
            <w:r>
              <w:t>Swagger sert à vérifier les routes disponibles et à faciliter le diagnostic technique.</w:t>
            </w:r>
          </w:p>
        </w:tc>
      </w:tr>
    </w:tbl>
    <w:p/>
    <w:p>
      <w:pPr>
        <w:pStyle w:val="Heading1"/>
      </w:pPr>
      <w:r>
        <w:t>1. Démarrage et connexion</w:t>
      </w:r>
    </w:p>
    <w:p>
      <w:r>
        <w:t>Les écrans SAC sont accessibles après authentification Microsoft Office 365. Le rôle affiché dans SAC détermine automatiquement les menus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89"/>
        <w:gridCol w:w="3289"/>
        <w:gridCol w:w="3289"/>
      </w:tblGrid>
      <w:tr>
        <w:tc>
          <w:tcPr>
            <w:tcW w:type="dxa" w:w="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Étape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type="dxa" w:w="4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Pourquoi c’est important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Ouvrir SAC depuis le lien interne de l’établissement ou depuis le raccourci PWA installé sur l’appareil.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SAC fonctionne avec le compte Microsoft de l’établissement et les droits associés au rôle utilisateur.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Cliquer sur Se connecter avec Office 365.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La connexion Microsoft rattache automatiquement l’utilisateur à son profil SAC.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Vérifier le menu latéral.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entrées visibles dépendent du rôle : élève, enseignant, personnel ou administrateur.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8"/>
              </w:rPr>
              <w:t>Utiliser Actualiser si une donnée semble ancienne.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</w:pPr>
            <w:r>
              <w:rPr>
                <w:sz w:val="18"/>
              </w:rPr>
              <w:t>Les vues cours utilisent aussi le temps réel quand un appel évolue, mais un rafraîchissement manuel reste possible.</w:t>
            </w:r>
          </w:p>
        </w:tc>
      </w:tr>
    </w:tbl>
    <w:p/>
    <w:p>
      <w:pPr>
        <w:pStyle w:val="Heading1"/>
      </w:pPr>
      <w:r>
        <w:t>2. Vue rapide des fonctions du rôle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89"/>
        <w:gridCol w:w="3289"/>
        <w:gridCol w:w="3289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Tâche admin</w:t>
            </w:r>
          </w:p>
        </w:tc>
        <w:tc>
          <w:tcPr>
            <w:tcW w:type="dxa" w:w="29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Onglet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Attention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Filtrer les comptes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Utilisateurs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Contrôler rôle, classe et liaison compte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Créer une session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Sessions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Vérifier horaires, salle, classe et enseignant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Forcer une présence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Corrections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Utiliser Session ID et Utilisateur ID exacts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Réinitialiser un appel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Corrections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Action destructive sur les présences de la session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Analyser les scans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Logs NFC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Comparer UID, salle, utilisateur et date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8"/>
              </w:rPr>
              <w:t>Programmer une carte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8"/>
              </w:rPr>
              <w:t>Cartes NFC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sz w:val="18"/>
              </w:rPr>
              <w:t>Tester avant verrouillage définitif</w:t>
            </w:r>
          </w:p>
        </w:tc>
      </w:tr>
    </w:tbl>
    <w:p/>
    <w:p>
      <w:pPr>
        <w:pStyle w:val="Heading1"/>
      </w:pPr>
      <w:r>
        <w:t>3. Procédures détaillées</w:t>
      </w:r>
    </w:p>
    <w:p>
      <w:pPr>
        <w:pStyle w:val="Heading2"/>
      </w:pPr>
      <w:r>
        <w:t>Tableau Administration</w:t>
      </w:r>
    </w:p>
    <w:p>
      <w:pPr>
        <w:pStyle w:val="ListBullet"/>
      </w:pPr>
      <w:r>
        <w:t>Le bouton Test API vérifie rapidement que le serveur répond.</w:t>
      </w:r>
    </w:p>
    <w:p>
      <w:pPr>
        <w:pStyle w:val="ListBullet"/>
      </w:pPr>
      <w:r>
        <w:t>Le bouton Swagger ouvre la documentation d’API exposée par le serveur.</w:t>
      </w:r>
    </w:p>
    <w:p>
      <w:pPr>
        <w:pStyle w:val="ListBullet"/>
      </w:pPr>
      <w:r>
        <w:t>Les onglets Utilisateurs, Sessions, Corrections, Logs NFC et Cartes NFC séparent les usages opérationnels.</w:t>
      </w:r>
    </w:p>
    <w:p>
      <w:pPr>
        <w:pStyle w:val="Heading2"/>
      </w:pPr>
      <w:r>
        <w:t>Gérer les utilisateurs</w:t>
      </w:r>
    </w:p>
    <w:p>
      <w:pPr>
        <w:pStyle w:val="ListBullet"/>
      </w:pPr>
      <w:r>
        <w:t>Dans Utilisateurs, filtrer par recherche, rôle et classe.</w:t>
      </w:r>
    </w:p>
    <w:p>
      <w:pPr>
        <w:pStyle w:val="ListBullet"/>
      </w:pPr>
      <w:r>
        <w:t>Utiliser la liste pour vérifier les comptes élèves, enseignants, personnels et admins.</w:t>
      </w:r>
    </w:p>
    <w:p>
      <w:pPr>
        <w:pStyle w:val="ListBullet"/>
      </w:pPr>
      <w:r>
        <w:t>Les données proviennent des imports EcoleDirecte, Microsoft 365 et de la base SAC selon les champs disponibles.</w:t>
      </w:r>
    </w:p>
    <w:p>
      <w:pPr>
        <w:pStyle w:val="ListBullet"/>
      </w:pPr>
      <w:r>
        <w:t>En cas de profil incohérent, vérifier d’abord le rattachement EcoleDirecte et la liaison Office 365.</w:t>
      </w:r>
    </w:p>
    <w:p>
      <w:pPr>
        <w:pStyle w:val="Heading2"/>
      </w:pPr>
      <w:r>
        <w:t>Créer ou modifier une session</w:t>
      </w:r>
    </w:p>
    <w:p>
      <w:pPr>
        <w:pStyle w:val="ListBullet"/>
      </w:pPr>
      <w:r>
        <w:t>Dans Sessions, renseigner libellé, matière, classe, salle, enseignant, début, fin et statut.</w:t>
      </w:r>
    </w:p>
    <w:p>
      <w:pPr>
        <w:pStyle w:val="ListBullet"/>
      </w:pPr>
      <w:r>
        <w:t>Planifié correspond à une session prévue ; En cours à une session active ; Terminé ou Annulé permettent de refléter l’état réel.</w:t>
      </w:r>
    </w:p>
    <w:p>
      <w:pPr>
        <w:pStyle w:val="ListBullet"/>
      </w:pPr>
      <w:r>
        <w:t>La vue par jour, semaine ou mois permet de contrôler le planning des sessions.</w:t>
      </w:r>
    </w:p>
    <w:p>
      <w:pPr>
        <w:pStyle w:val="ListBullet"/>
      </w:pPr>
      <w:r>
        <w:t>Les sessions alimentent les vues cours, classe, salle et enseignant : une erreur de session se répercute donc partout.</w:t>
      </w:r>
    </w:p>
    <w:p>
      <w:pPr>
        <w:pStyle w:val="Heading2"/>
      </w:pPr>
      <w:r>
        <w:t>Corrections administrateur</w:t>
      </w:r>
    </w:p>
    <w:p>
      <w:pPr>
        <w:pStyle w:val="ListBullet"/>
      </w:pPr>
      <w:r>
        <w:t>Forcer une présence permet de poser Présent ou Absent pour un utilisateur sur une session précise.</w:t>
      </w:r>
    </w:p>
    <w:p>
      <w:pPr>
        <w:pStyle w:val="ListBullet"/>
      </w:pPr>
      <w:r>
        <w:t>Réinitialiser une session supprime toutes les présences de cette session : à utiliser uniquement si l’appel doit être repris depuis zéro.</w:t>
      </w:r>
    </w:p>
    <w:p>
      <w:pPr>
        <w:pStyle w:val="ListBullet"/>
      </w:pPr>
      <w:r>
        <w:t>Toujours relever le Session ID et l’Utilisateur ID avant une correction.</w:t>
      </w:r>
    </w:p>
    <w:p>
      <w:pPr>
        <w:pStyle w:val="ListBullet"/>
      </w:pPr>
      <w:r>
        <w:t>Prévenir l’enseignant ou le personnel concerné après une correction structurante.</w:t>
      </w:r>
    </w:p>
    <w:p>
      <w:pPr>
        <w:pStyle w:val="Heading2"/>
      </w:pPr>
      <w:r>
        <w:t>Logs NFC</w:t>
      </w:r>
    </w:p>
    <w:p>
      <w:pPr>
        <w:pStyle w:val="ListBullet"/>
      </w:pPr>
      <w:r>
        <w:t>L’onglet Logs NFC liste les scans enregistrés : UID, salle, utilisateur, session associée et date selon les données disponibles.</w:t>
      </w:r>
    </w:p>
    <w:p>
      <w:pPr>
        <w:pStyle w:val="ListBullet"/>
      </w:pPr>
      <w:r>
        <w:t>Il sert à identifier une carte inconnue, une mauvaise salle, un scan hors cours ou un problème d’usage.</w:t>
      </w:r>
    </w:p>
    <w:p>
      <w:pPr>
        <w:pStyle w:val="ListBullet"/>
      </w:pPr>
      <w:r>
        <w:t>Actualiser après un test physique de carte pour confirmer que le scan est bien remonté.</w:t>
      </w:r>
    </w:p>
    <w:p>
      <w:pPr>
        <w:pStyle w:val="Heading2"/>
      </w:pPr>
      <w:r>
        <w:t>Programmer et imprimer les cartes NFC</w:t>
      </w:r>
    </w:p>
    <w:p>
      <w:pPr>
        <w:pStyle w:val="ListBullet"/>
      </w:pPr>
      <w:r>
        <w:t>Dans Cartes NFC, choisir le domaine SAC, la salle et l’UID NFC de la salle.</w:t>
      </w:r>
    </w:p>
    <w:p>
      <w:pPr>
        <w:pStyle w:val="ListBullet"/>
      </w:pPr>
      <w:r>
        <w:t>Copier l’URL générée ou utiliser l’écriture directe Web NFC sur Chrome Android compatible.</w:t>
      </w:r>
    </w:p>
    <w:p>
      <w:pPr>
        <w:pStyle w:val="ListBullet"/>
      </w:pPr>
      <w:r>
        <w:t>Pour NFC Tools : onglet Écrire, Ajouter un enregistrement, URL/URI, coller l’URL, puis écrire sur la carte.</w:t>
      </w:r>
    </w:p>
    <w:p>
      <w:pPr>
        <w:pStyle w:val="ListBullet"/>
      </w:pPr>
      <w:r>
        <w:t>Le design physique permet d’exporter un PNG haute résolution ou d’imprimer directement la carte avec logo, salle, consignes et repères de perçage.</w:t>
      </w:r>
    </w:p>
    <w:p>
      <w:pPr>
        <w:pStyle w:val="ListBullet"/>
      </w:pPr>
      <w:r>
        <w:t>Les switches Repères de perçage et Infos debug sont mémorisés dans le navigateur.</w:t>
      </w:r>
    </w:p>
    <w:p>
      <w:pPr>
        <w:pStyle w:val="ListBullet"/>
      </w:pPr>
      <w:r>
        <w:t>Ne verrouiller définitivement une carte qu’après test réussi sur au moins un téléphone iOS/Android.</w:t>
      </w:r>
    </w:p>
    <w:p>
      <w:pPr>
        <w:pStyle w:val="Heading1"/>
      </w:pPr>
      <w:r>
        <w:t>4. Check-list opérationnelle</w:t>
      </w:r>
    </w:p>
    <w:p>
      <w:pPr>
        <w:pStyle w:val="ListBullet"/>
      </w:pPr>
      <w:r>
        <w:t>Je teste l’API avant de diagnostiquer une panne utilisateur.</w:t>
      </w:r>
    </w:p>
    <w:p>
      <w:pPr>
        <w:pStyle w:val="ListBullet"/>
      </w:pPr>
      <w:r>
        <w:t>Je vérifie le planning de session avant de modifier un appel.</w:t>
      </w:r>
    </w:p>
    <w:p>
      <w:pPr>
        <w:pStyle w:val="ListBullet"/>
      </w:pPr>
      <w:r>
        <w:t>Je conserve une trace fonctionnelle des corrections administrateur sensibles.</w:t>
      </w:r>
    </w:p>
    <w:p>
      <w:pPr>
        <w:pStyle w:val="ListBullet"/>
      </w:pPr>
      <w:r>
        <w:t>Je teste chaque carte NFC avant impression définitive ou verrouillage.</w:t>
      </w:r>
    </w:p>
    <w:p>
      <w:pPr>
        <w:pStyle w:val="ListBullet"/>
      </w:pPr>
      <w:r>
        <w:t>Je consulte Swagger ou les logs avant de conclure à un bug applicatif.</w:t>
      </w:r>
    </w:p>
    <w:p>
      <w:pPr>
        <w:pStyle w:val="Heading1"/>
      </w:pPr>
      <w:r>
        <w:t>5. Support et limites à connaître</w:t>
      </w:r>
    </w:p>
    <w:p>
      <w:pPr>
        <w:pStyle w:val="ListBullet"/>
      </w:pPr>
      <w:r>
        <w:t>SAC dépend de la session Microsoft : si la connexion expire, se reconnecter puis recommencer l’action.</w:t>
      </w:r>
    </w:p>
    <w:p>
      <w:pPr>
        <w:pStyle w:val="ListBullet"/>
      </w:pPr>
      <w:r>
        <w:t>Les données de cours et de classe viennent de la base SAC alimentée par EcoleDirecte et les traitements automatiques.</w:t>
      </w:r>
    </w:p>
    <w:p>
      <w:pPr>
        <w:pStyle w:val="ListBullet"/>
      </w:pPr>
      <w:r>
        <w:t>Une donnée manquante ou incohérente doit être vérifiée dans le planning, le rattachement classe/utilisateur et les logs avant d’être considérée comme un bug.</w:t>
      </w:r>
    </w:p>
    <w:p>
      <w:pPr>
        <w:pStyle w:val="ListBullet"/>
      </w:pPr>
      <w:r>
        <w:t>Les informations sensibles (présences, signatures, logs, identifiants) doivent rester réservées aux personnes habilitées.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SAC - Saintonge Access Control | Guide utilisateur | Documentation interne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SAC - Administrateurs</dc:title>
  <dc:subject>Guide utilisateur Saintonge Access Control</dc:subject>
  <dc:creator>Saintonge Access Control</dc:creator>
  <cp:keywords/>
  <dc:description>Document généré à partir de la documentation projet SAC et de la codebase applicative.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