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1DD3C26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B3081F">
              <w:rPr>
                <w:rFonts w:asciiTheme="majorHAnsi" w:eastAsia="Calibri" w:hAnsiTheme="majorHAnsi" w:cstheme="majorBidi"/>
                <w:b/>
                <w:bCs/>
                <w:lang w:val="ca-ES"/>
              </w:rPr>
              <w:t>4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_RA1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BA22E" w14:textId="77777777" w:rsidR="00C02CD9" w:rsidRDefault="00B4210E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 w:rsidR="00C02CD9">
              <w:rPr>
                <w:rFonts w:asciiTheme="majorHAnsi" w:eastAsia="Quattrocento Sans" w:hAnsiTheme="majorHAnsi" w:cstheme="majorHAnsi"/>
                <w:lang w:val="ca-ES"/>
              </w:rPr>
              <w:t>n e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sta Unidad de Programación (UP) </w:t>
            </w:r>
            <w:r w:rsidR="00B3081F">
              <w:rPr>
                <w:rFonts w:asciiTheme="majorHAnsi" w:eastAsia="Quattrocento Sans" w:hAnsiTheme="majorHAnsi" w:cstheme="majorHAnsi"/>
                <w:lang w:val="ca-ES"/>
              </w:rPr>
              <w:t>se trata de entender qué es un componente, un composable, acceder a la documentación del sistema y saber interpretarla.</w:t>
            </w:r>
          </w:p>
          <w:p w14:paraId="1C4B16C5" w14:textId="6735C042" w:rsidR="00B3081F" w:rsidRDefault="00B3081F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Conocer los componentes básicos de un programa simple.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474C8A0D" w:rsidR="00E46BE0" w:rsidRDefault="00A37C0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5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1º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3978D6" w14:textId="1DE247E0" w:rsidR="00E46BE0" w:rsidRDefault="00B4210E">
            <w:pPr>
              <w:pStyle w:val="TableParagraph"/>
              <w:spacing w:before="1"/>
              <w:ind w:left="115"/>
            </w:pPr>
            <w:r w:rsidRPr="00B4210E">
              <w:t>RA01.Aplica tecnologías de desarrollo para dispositivos móviles evaluando sus características y capacidades.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96"/>
            </w:tblGrid>
            <w:tr w:rsidR="00C02CD9" w:rsidRPr="00C02CD9" w14:paraId="58FFF4A1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74A5085" w14:textId="23616C06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e) Se han descrito perfiles que establecen la relación entre el dispositivo y la aplicación.</w:t>
                  </w:r>
                </w:p>
              </w:tc>
            </w:tr>
            <w:tr w:rsidR="00C02CD9" w:rsidRPr="00C02CD9" w14:paraId="57A7FABB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E58970F" w14:textId="3C8A99C1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f) Se ha analizado la estructura de aplicaciones existentes para dispositivos móviles identificando las clases utilizadas.</w:t>
                  </w:r>
                </w:p>
              </w:tc>
            </w:tr>
            <w:tr w:rsidR="00C02CD9" w:rsidRPr="00C02CD9" w14:paraId="68EE6F71" w14:textId="77777777" w:rsidTr="00861837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24AC181" w14:textId="2FA81136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g) Se han realizado modificaciones sobre aplicaciones existentes.</w:t>
                  </w:r>
                </w:p>
              </w:tc>
            </w:tr>
            <w:tr w:rsidR="00C02CD9" w:rsidRPr="00C02CD9" w14:paraId="1F512F0D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E362C60" w14:textId="389E273C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h) Se han utilizado emuladores para comprobar el funcionamiento de las aplicaciones.</w:t>
                  </w:r>
                </w:p>
              </w:tc>
            </w:tr>
            <w:tr w:rsidR="00C02CD9" w:rsidRPr="00C02CD9" w14:paraId="3586D3AA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886C6D7" w14:textId="7CAE9EA5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e) Se han descrito perfiles que establecen la relación entre el dispositivo y la aplicación.</w:t>
                  </w:r>
                </w:p>
              </w:tc>
            </w:tr>
            <w:tr w:rsidR="00B4210E" w:rsidRPr="00C02CD9" w14:paraId="22C8B680" w14:textId="77777777" w:rsidTr="003D1DC4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72E505" w14:textId="1183C193" w:rsidR="00B4210E" w:rsidRPr="00C02CD9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</w:p>
              </w:tc>
            </w:tr>
            <w:tr w:rsidR="00B4210E" w:rsidRPr="00C02CD9" w14:paraId="7E746E30" w14:textId="77777777" w:rsidTr="003D1DC4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0E237F" w14:textId="06A5ECC9" w:rsidR="00B4210E" w:rsidRPr="00C02CD9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</w:p>
              </w:tc>
            </w:tr>
            <w:tr w:rsidR="00B4210E" w:rsidRPr="00C02CD9" w14:paraId="41C90BAB" w14:textId="77777777" w:rsidTr="003D1DC4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B42A56" w14:textId="2679A055" w:rsidR="00B4210E" w:rsidRPr="00C02CD9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</w:p>
              </w:tc>
            </w:tr>
          </w:tbl>
          <w:p w14:paraId="79DD83F4" w14:textId="77777777" w:rsidR="00E46BE0" w:rsidRDefault="00E46BE0">
            <w:pPr>
              <w:pStyle w:val="TableParagraph"/>
              <w:spacing w:before="1"/>
              <w:ind w:left="115"/>
            </w:pP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AD7352" w14:textId="270BA8AE" w:rsidR="00E46BE0" w:rsidRDefault="00B3081F" w:rsidP="00B3081F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</w:rPr>
            </w:pPr>
            <w:r w:rsidRPr="00B3081F">
              <w:rPr>
                <w:rFonts w:asciiTheme="majorHAnsi" w:eastAsia="Calibri" w:hAnsiTheme="majorHAnsi" w:cstheme="majorHAnsi"/>
                <w:b/>
                <w:bCs/>
              </w:rPr>
              <w:t>Layouts en Compose</w:t>
            </w:r>
            <w:r>
              <w:rPr>
                <w:rFonts w:asciiTheme="majorHAnsi" w:eastAsia="Calibri" w:hAnsiTheme="majorHAnsi" w:cstheme="majorHAnsi"/>
                <w:b/>
                <w:bCs/>
              </w:rPr>
              <w:t>:</w:t>
            </w:r>
          </w:p>
          <w:p w14:paraId="143A116B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1. Box</w:t>
            </w:r>
          </w:p>
          <w:p w14:paraId="12BAF078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2. Column</w:t>
            </w:r>
          </w:p>
          <w:p w14:paraId="28A7E0B8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3. Row.</w:t>
            </w:r>
          </w:p>
          <w:p w14:paraId="4B64C45E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 xml:space="preserve">4. Combinando layouts. </w:t>
            </w:r>
          </w:p>
          <w:p w14:paraId="73CE1599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5. Ejercicio 1: Filas, columnas y cajas.</w:t>
            </w:r>
          </w:p>
          <w:p w14:paraId="441F8B6A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7. Spacer.</w:t>
            </w:r>
          </w:p>
          <w:p w14:paraId="09342CAA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8. ConstraintLayout básico.</w:t>
            </w:r>
          </w:p>
          <w:p w14:paraId="31A2305A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 xml:space="preserve">9. Ejercicio 2: ConstraintLayout básico. </w:t>
            </w:r>
          </w:p>
          <w:p w14:paraId="3625C82F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 xml:space="preserve">10. ConstraintLayout avanzado. </w:t>
            </w:r>
          </w:p>
          <w:p w14:paraId="627D8498" w14:textId="77777777" w:rsidR="00B3081F" w:rsidRPr="00B3081F" w:rsidRDefault="00B3081F" w:rsidP="00B3081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Guía</w:t>
            </w:r>
          </w:p>
          <w:p w14:paraId="0454AD0A" w14:textId="77777777" w:rsidR="00B3081F" w:rsidRPr="00B3081F" w:rsidRDefault="00B3081F" w:rsidP="00B3081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 xml:space="preserve">Barrera </w:t>
            </w:r>
          </w:p>
          <w:p w14:paraId="3F7F08BD" w14:textId="77777777" w:rsidR="00B3081F" w:rsidRPr="00B3081F" w:rsidRDefault="00B3081F" w:rsidP="00B3081F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 xml:space="preserve">Cadenas </w:t>
            </w:r>
          </w:p>
          <w:p w14:paraId="077F05AB" w14:textId="77777777" w:rsidR="00B3081F" w:rsidRPr="00B3081F" w:rsidRDefault="00B3081F" w:rsidP="00B3081F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 xml:space="preserve">11. Ampliar información </w:t>
            </w:r>
          </w:p>
          <w:p w14:paraId="78A04310" w14:textId="2F091DC8" w:rsidR="00C02CD9" w:rsidRDefault="00B3081F" w:rsidP="00B3081F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3081F">
              <w:rPr>
                <w:rFonts w:asciiTheme="majorHAnsi" w:eastAsia="Calibri" w:hAnsiTheme="majorHAnsi" w:cstheme="majorHAnsi"/>
                <w:lang w:val="ca-ES"/>
              </w:rPr>
              <w:t>12. Práctica: FlowRow y FlowColumn</w:t>
            </w:r>
          </w:p>
          <w:p w14:paraId="53E09440" w14:textId="58D645F9" w:rsidR="00C02CD9" w:rsidRPr="00C02CD9" w:rsidRDefault="00C02CD9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2F0662D1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4E5BF5FA" w:rsidR="00E46BE0" w:rsidRDefault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Examen practico.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1E70EC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 ejemplos que se prueban en classe.</w:t>
            </w:r>
          </w:p>
          <w:p w14:paraId="306DEBE0" w14:textId="362144CC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</w:t>
            </w:r>
            <w:r w:rsidR="00B3081F">
              <w:rPr>
                <w:rFonts w:asciiTheme="majorHAnsi" w:eastAsia="Calibri" w:hAnsiTheme="majorHAnsi" w:cstheme="majorHAnsi"/>
                <w:lang w:val="ca-ES"/>
              </w:rPr>
              <w:t>á</w:t>
            </w:r>
            <w:r>
              <w:rPr>
                <w:rFonts w:asciiTheme="majorHAnsi" w:eastAsia="Calibri" w:hAnsiTheme="majorHAnsi" w:cstheme="majorHAnsi"/>
                <w:lang w:val="ca-ES"/>
              </w:rPr>
              <w:t>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1CAE" w14:textId="77777777" w:rsidR="00FA0A00" w:rsidRDefault="00FA0A00">
      <w:pPr>
        <w:spacing w:line="240" w:lineRule="auto"/>
      </w:pPr>
      <w:r>
        <w:separator/>
      </w:r>
    </w:p>
  </w:endnote>
  <w:endnote w:type="continuationSeparator" w:id="0">
    <w:p w14:paraId="3B349608" w14:textId="77777777" w:rsidR="00FA0A00" w:rsidRDefault="00FA0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B600" w14:textId="77777777" w:rsidR="00FA0A00" w:rsidRDefault="00FA0A00">
      <w:pPr>
        <w:spacing w:line="240" w:lineRule="auto"/>
      </w:pPr>
      <w:r>
        <w:separator/>
      </w:r>
    </w:p>
  </w:footnote>
  <w:footnote w:type="continuationSeparator" w:id="0">
    <w:p w14:paraId="118EE4F7" w14:textId="77777777" w:rsidR="00FA0A00" w:rsidRDefault="00FA0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39833751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2A6F81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F"/>
    <w:multiLevelType w:val="hybridMultilevel"/>
    <w:tmpl w:val="4DD0A1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84229">
    <w:abstractNumId w:val="1"/>
  </w:num>
  <w:num w:numId="2" w16cid:durableId="26712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1A75B1"/>
    <w:rsid w:val="001E4E53"/>
    <w:rsid w:val="001F0842"/>
    <w:rsid w:val="0022155C"/>
    <w:rsid w:val="002A6F81"/>
    <w:rsid w:val="00334D38"/>
    <w:rsid w:val="00395C8A"/>
    <w:rsid w:val="003D1DC4"/>
    <w:rsid w:val="003F4AD1"/>
    <w:rsid w:val="003F789D"/>
    <w:rsid w:val="004E0184"/>
    <w:rsid w:val="004E01B1"/>
    <w:rsid w:val="004E08FA"/>
    <w:rsid w:val="00577976"/>
    <w:rsid w:val="00772C53"/>
    <w:rsid w:val="009614CC"/>
    <w:rsid w:val="00A37C09"/>
    <w:rsid w:val="00B3081F"/>
    <w:rsid w:val="00B4210E"/>
    <w:rsid w:val="00B56FD7"/>
    <w:rsid w:val="00BA3078"/>
    <w:rsid w:val="00C02CD9"/>
    <w:rsid w:val="00C56D99"/>
    <w:rsid w:val="00D82DAE"/>
    <w:rsid w:val="00DD18EA"/>
    <w:rsid w:val="00E46BE0"/>
    <w:rsid w:val="00F1213B"/>
    <w:rsid w:val="00FA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20</cp:revision>
  <dcterms:created xsi:type="dcterms:W3CDTF">2025-03-12T01:54:00Z</dcterms:created>
  <dcterms:modified xsi:type="dcterms:W3CDTF">2026-06-23T19:09:00Z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