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13 December - 17, 2020</w:t>
      </w:r>
    </w:p>
    <w:p>
      <w:pPr>
        <w:pStyle w:val="Normal"/>
        <w:jc w:val="both"/>
        <w:rPr/>
      </w:pPr>
      <w:r>
        <w:rPr>
          <w:rFonts w:eastAsia="Arial" w:cs="Arial" w:ascii="Arial" w:hAnsi="Arial"/>
          <w:b/>
          <w:bCs/>
          <w:color w:val="595959" w:themeColor="text1" w:themeTint="a6"/>
          <w:sz w:val="48"/>
          <w:szCs w:val="48"/>
          <w:u w:val="single"/>
        </w:rPr>
        <w:t>test123test</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2020/01.03 "testname" met een WBSO uren totaal van 12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3600 in de nog tijdvakken van de beschikking 13 December - 17, 2020 kunt verrekenen waarbij de maximale S&amp;O afdrachtsvermindering van €300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