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dfzhg05xy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and replacing an entire siding system—wood, vinyl, metal, fiber cement, etc.—to improve structural integrity, energy efficiency, curb appeal, and weather resistance.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h4rvz8tgj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Siding aged, brittle, warped, or cracked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 present behind boards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paint failures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hail or storm damage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receiving insulation upgrade or envelope retrofit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kjnhfosrh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wall tear-off and substrate assessment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&amp; moisture barrier installation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fastener placement and siding patterning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Siding nailer or coil gun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saw with appropriate blade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+ chalk line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Snips (vinyl/metal)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 or safe ladder system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554f4t7id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siding system (type + trim pieces)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 wrap or weather barrier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tape + corner boards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Fasteners specific to siding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Paint/finish (wood/fiber cement)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4ofb3mvog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old siding + trim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sheathing + framing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new weather barrier with taped seams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 openings and penetrations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starter strips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siding bottom-up with correct overlaps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trim, corners, and accessories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Caulk strategic joints (NOT weep paths)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 paint or stain if required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site + dispose of debris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vzvysbh5n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Weather barrier mandatory in nearly all jurisdictions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 penetration must meet manufacturer spec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expansion gaps per product manual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ratings apply near lot lines in some cities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cie36qwmk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Vinyl nailed tight → cracks in winter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Covering rotten sheathing → structural failure later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Fiber cement cutting without respirator → silica inhalation risk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No starter strip → bugs + water intrusion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e0ycr6654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3–10 days (not recommended for most homeowners)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$9,500–$58,000 depending on size and product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Materials: Vinyl (low), Fiber Cement (mid), Cedar (high)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cu3nx9wj4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weather barrier → catastrophic future rot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 fasteners → rust bleed-through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“Close enough” alignment on corners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Reusing trim pieces that are compromised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l2t99tplh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Whole house project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 cement or metal siding used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Two-story home and/or many penetrations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Small shed or outbuilding only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0qs7pqguu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full photo log of wall prep + house wrap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touch-up paint and product manuals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attic ventilation openings remain clear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 spring inspection package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