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t2equcx7v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Knee and back strain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Cutting injuries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Trip hazards from loose materials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Dust from grinding or cutting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mn769gcw3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Knee pads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glasses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Gloves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 for dust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pvjq89ndl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cutting area separate from install area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Sweep constantly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Store materials flat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sharp blades for clean cuts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rvb6dakf5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 flooring on unstable surfaces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scrap pieces in walk paths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 without knee protection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j2bnqua91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Deep utility cuts into subfloor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Tile shard injuries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Dust inhalation issues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20zvf4clt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Clean, dust-controlled workspace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Organized materials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Safe blade handling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trip hazards left behind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