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3cz7y5jtf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Fume inhalation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Ladder falls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Skin/eye irritation from paint or solvents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Slip hazards from spills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Improper ventilation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fdiaq5g9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(when using oil-based or strong solvents)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Nitrile gloves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Non-slip shoes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sleeves when spraying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whv1uthsz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Ventilate rooms fully before spraying or rolling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Stabilize ladders before cutting-in ceilings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Cover floors to prevent slip hazards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Label cans and keep chemicals sealed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Ground sprayers when required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zbl4zacny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Spray in enclosed spaces without ventilation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open cans around children or pets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Overreach from ladders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Mix chemicals without reading labels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s5xuc4lik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Faintness or dizziness from fumes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Eye contact with paint or thinner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Falls during ceiling work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p2q1o9tnj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lines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Controlled spraying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paint spills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Ventilation set up before work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