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Builds, Monetizes, and Expands Large-Scale Partnerships Without Compromising Local Trust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y2bt1b8p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enterprise partnerships work inside TradeScout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differ from local vendor relationships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profit splits apply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rollout occurs across counties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TradeUnion and TMs benefit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 maintain community-first values while partnering with national brands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unified, scalable enterprise strategy.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6skdc77rk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Counts as an Enterprise Partner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 partner is any organization operating on a multi-county, statewide, regional, or national scale.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Depot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Lowe’s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Sherwin-Williams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Milwaukee Tools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Bosch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Ryobi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Management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franchises (painting, HVAC, plumbing,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Multi-state service companies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supply chains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= Large network + high leverage + multi-year relationship potential.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ep9t51grp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Enterprise Partnership Identity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not a corporate lead seller.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partnerships must: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community connection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real value to contractors and homeowners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benefits without compromising local trust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TMs and users earn through the 15% / 5% / 10% model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the TradeUnion identity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County Vault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partnerships serve the mission, not the opposite.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n4kmhrkk7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Types of Enterprise Partnerships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deals typically fall into 6 categories: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do36gtroq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Preferred Vendor Partnerships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suppliers, tool manufacturers, or rental companies offering: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Exclusive promotions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Member-only discounts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workshops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sponsorships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ai1fwuknc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Franchise Network Partnerships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 franchise chains that want access to: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groups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audiences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Accelerated trust channels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ytjg5f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Service Partnerships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Enterprise-level businesses offering: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management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compliance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options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zxogkpbq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Marketplace Partnerships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brands, equipment companies, and material suppliers for: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listings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arrangements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tcx2wxa2p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Delivery &amp; Logistics Partners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 TradeDrop: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or regional delivery fleets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partnerships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integrations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bw62rdf9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Sponsorship Partnerships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 who want to support: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County Vault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improvement projects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trades education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events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uk3crsh62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Enterprise Deals Monetize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revenue can be generated from: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models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 from sales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fees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Co-branded campaigns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integrations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 sponsorships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“Powered by TradeScout” partnerships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insights (non-personal, anonymized)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enterprise profit runs through the same split logic.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376hul2ff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Profit Split Logic for Enterprise Deals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partnerships follow the exact same structure as local ones: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up5vflhg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15% — TM who produced the connection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rerpspi4x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5% — User (TradeUnion member) who referred or prompted the intro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vu1am00yb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10% — County Vault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sm3q2sytw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Remaining — Platform operations &amp; growth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deals DO NOT override the doctrine.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obey it.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TM introduced a multi-state partnership, they earn 15% of the profit tied to that partnership.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regular user (TradeUnion) made the intro → they earn the 5%.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neither played a part → only the Vault and platform shares apply.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ma36xdyrv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Enterprise Rollout Across 3,000 Counties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national partnership is signed: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rolled out county by county, not “nationally at once.”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county benefits according to engagement and activation.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shares increase proportionally.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 can still earn 15% on activation they personally produce within their territory.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still earn 5% for referrals at any level.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deals scale, but do not bypass local value creation.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dczeb2m7j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Safeguards Against Corporate Overreach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partnerships must never: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Override local businesses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Replace local contractors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national chains aggressively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Prioritize corporations over community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Influence group recommendations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 trust through hard sales tactics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exists to support local ecosystems, not undermine them.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 must align with: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Connection-first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Non-predatory pricing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benefit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local contractors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don’t align → they don’t join.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izlsxt8lh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TM Incentives in Enterprise Partnerships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benefit in three ways: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2uivfdem2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15% of produced profit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helped initiate or activate a partnership.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078muzzd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Stronger contractor ecosystem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 bring: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tools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local business performance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psnpxnc7z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Enhanced county identity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Sherwin-Williams sponsoring a County Vault event is a long-term trust builder.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are not sales reps for enterprise—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relationship stewards.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81i1ei2v7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TradeUnion (Affiliate) Incentives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community member can earn: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5% from enterprise profit they generate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in their county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exclusive deals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involvement in the economic engine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TradeUnion becomes the largest grassroots partner-acquisition network in the country.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hbrkpvufx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Enterprise Partner Requirements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requires enterprise partners to: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 value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predatory discount structures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local contractors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community initiatives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transparent business practices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must prove they belong in the ecosystem.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gutx52tqd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Doctrine Statement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partnerships exist to: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Elevate communities,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local contractors,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the Trust Loop,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county vaults,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create recurring profit for TMs and users—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compromising TradeScout’s identity.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must be: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Community-first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Mission-driven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enterprise financial model.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