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| Commercial Siding &amp; Panel Systems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v1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qlafiqdrb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siding systems are not residential siding with bigger invoices.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engineered wall assemblies that manage: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loads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rating requirements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 pressures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Thermal breaks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cycles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Multi-trade interfaces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siding is architecture + physics + liability.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residential siding is art, commercial siding is aerospace.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y7m0vgwwf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COMMON COMMERCIAL SIDING SYSTEMS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crrccfr5p72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Metal Panel Systems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Aluminum and steel cladding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Standing seam or concealed fasteners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engineered subframing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joints critical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Metal remembers every mistake.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ua3rip9acgw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ACM (Aluminum Composite Material) Panels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in modern commercial facades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Involves rainscreen + engineered clips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float to allow for thermal expansion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spec-driven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improvise ACM. Ever.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w2kcfaqgulu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 Stucco &amp; EIFS (Exterior Insulation and Finish Systems)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Energy efficient, continuous insulation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drainage planes behind EIFS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installation traps moisture and ruins walls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EIFS done wrong is a lawsuit disguised as a finish coat.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x02p4q3yaqm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2.4 Fiber Cement Commercial Panels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Larger-format cement sheets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precise layout grids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respect joint patterns established by architects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Fiber cement hates shortcuts and punishes them publicly.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uv3pny7xy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COMMERCIAL REQUIREMENTS THAT RESIDENTIAL CONTRACTORS MISS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siding introduces: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Exists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 ratings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Multi-story life safety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Wind load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Tall buildings create suction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Thermal breaks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Energy performance + condensation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Subframing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Keeps panels flat and aligned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Engineered shop drawings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field guesswork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work is not bigger — it is regulated.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54eqwt9hr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MULTI-TRADE INTEGRATION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siding must integrate with: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Glazing &amp; curtainwall systems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Roofing transitions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Mechanical penetrations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 waterproofing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Balcony systems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Lightning protection bonding (sometimes required)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intersection is a failure point waiting for ego.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p4rmmwiiw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EXPANSION &amp; MOVEMENT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systems move more because buildings move more.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Thermal breaks prevent condensation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Joints prevent panel buckling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Subframing isolates movement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building moves and your siding can’t — something breaks, and it’s never the building.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7uz16be21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WHEN TO WALK AWAY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 flags worth declining: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engineered drawings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WRB or rainscreen details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GC says “just match existing”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Wants price before plans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siding rewards discipline and punishes improvisation.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nhm8xbqhr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WHY THIS TRADE MATTERS TO TRADESCOUT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unlocks TradeComp credibility: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Developers trust those who speak this language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Architects respect installers who understand detailing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Multi-million dollar bids hinge on flashing, wind loads, and specs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reputation is magnified when commercial wins are visible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Siding is not just a trade — it is an entry point into commercial market control.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turns local talent into contenders.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