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Fencing Foundations: Boundaries, Privacy &amp; Property Logic</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A fence looks simple. Two rails, some boards, a gate. In reality, fencing is a structural decision that affects privacy, safety, drainage, pets, property lines, neighbor relationships, legal compliance, and home value. Homeowners think a fence is a barrier. Professionals know it’s a boundary system — a long-term construction commitment that’s hard to undo and expensive to fix when installed poorly.</w:t>
      </w:r>
    </w:p>
    <w:p w:rsidR="00000000" w:rsidDel="00000000" w:rsidP="00000000" w:rsidRDefault="00000000" w:rsidRPr="00000000" w14:paraId="00000004">
      <w:pPr>
        <w:spacing w:after="240" w:before="240" w:lineRule="auto"/>
        <w:rPr/>
      </w:pPr>
      <w:r w:rsidDel="00000000" w:rsidR="00000000" w:rsidRPr="00000000">
        <w:rPr>
          <w:rtl w:val="0"/>
        </w:rPr>
        <w:t xml:space="preserve">A proper fence defines space. It tells people and animals where they can go. It blocks sightlines, reduces noise, contains children and pets, and creates privacy. It protects landscaping, pools, HVAC equipment, gardens, and outdoor living areas. A fence doesn’t stand alone; it completes the yard. Without a fence, the backyard is exposed — physically, visually, and psychologically.</w:t>
      </w:r>
    </w:p>
    <w:p w:rsidR="00000000" w:rsidDel="00000000" w:rsidP="00000000" w:rsidRDefault="00000000" w:rsidRPr="00000000" w14:paraId="00000005">
      <w:pPr>
        <w:spacing w:after="240" w:before="240" w:lineRule="auto"/>
        <w:rPr/>
      </w:pPr>
      <w:r w:rsidDel="00000000" w:rsidR="00000000" w:rsidRPr="00000000">
        <w:rPr>
          <w:rtl w:val="0"/>
        </w:rPr>
        <w:t xml:space="preserve">There are multiple fencing types, each with specific purposes. Wood fences deliver warmth, privacy, and custom sizes, but require maintenance. Vinyl fences eliminate rot and paint concerns but commit the homeowner to a manufactured style. Metal fencing provides strength, security, and a clean aesthetic but offers less privacy. Composite systems bridge the gap with premium looks and long service life. Chain link is utilitarian and durable but carries a perception penalty in residential applications. The right fence is not about price — it’s about priority.</w:t>
      </w:r>
    </w:p>
    <w:p w:rsidR="00000000" w:rsidDel="00000000" w:rsidP="00000000" w:rsidRDefault="00000000" w:rsidRPr="00000000" w14:paraId="00000006">
      <w:pPr>
        <w:spacing w:after="240" w:before="240" w:lineRule="auto"/>
        <w:rPr/>
      </w:pPr>
      <w:r w:rsidDel="00000000" w:rsidR="00000000" w:rsidRPr="00000000">
        <w:rPr>
          <w:rtl w:val="0"/>
        </w:rPr>
        <w:t xml:space="preserve">Every fence touches property lines and therefore touches liability. A fence built on the wrong side of a line can trigger legal action, forced removal, and neighborhood hostility. Utilities buried under yard surfaces must be located before digging. Gates require structural reinforcement and lock hardware. And all fences must comply with setback rules, height limits, sight triangles near roads, and pool barrier laws. When contractors skip this knowledge, homeowners pay for it later.</w:t>
      </w:r>
    </w:p>
    <w:p w:rsidR="00000000" w:rsidDel="00000000" w:rsidP="00000000" w:rsidRDefault="00000000" w:rsidRPr="00000000" w14:paraId="00000007">
      <w:pPr>
        <w:spacing w:after="240" w:before="240" w:lineRule="auto"/>
        <w:rPr/>
      </w:pPr>
      <w:r w:rsidDel="00000000" w:rsidR="00000000" w:rsidRPr="00000000">
        <w:rPr>
          <w:rtl w:val="0"/>
        </w:rPr>
        <w:t xml:space="preserve">Fencing failure almost always begins in the posts. Posts without proper depth, footing, or drainage lean, heave, twist, or rot. Panels and boards can be replaced. Posts are the spine. If the spine fails, the entire fence fails. Frost lines matter. Soil type matters. Hills matter. Water always matters. A fence is a vertical structure being pushed sideways by time, weather, and wind. Engineering beats enthusiasm.</w:t>
      </w:r>
    </w:p>
    <w:p w:rsidR="00000000" w:rsidDel="00000000" w:rsidP="00000000" w:rsidRDefault="00000000" w:rsidRPr="00000000" w14:paraId="00000008">
      <w:pPr>
        <w:spacing w:after="240" w:before="240" w:lineRule="auto"/>
        <w:rPr/>
      </w:pPr>
      <w:r w:rsidDel="00000000" w:rsidR="00000000" w:rsidRPr="00000000">
        <w:rPr>
          <w:rtl w:val="0"/>
        </w:rPr>
        <w:t xml:space="preserve">Homeowners don’t know any of this. They believe fences are simple, and the cheapest bid wins. But a fence built wrong becomes a source of resentment: between neighbors, between homeowners and HOAs, and between homeowners and the contractor who installed it. When a professional explains the real logic of fencing — line location, soil type, post depth, material lifespan, wind load, gate weight, and maintenance realities — the homeowner finally understands the difference between a price and a value.</w:t>
      </w:r>
    </w:p>
    <w:p w:rsidR="00000000" w:rsidDel="00000000" w:rsidP="00000000" w:rsidRDefault="00000000" w:rsidRPr="00000000" w14:paraId="00000009">
      <w:pPr>
        <w:spacing w:after="240" w:before="240" w:lineRule="auto"/>
        <w:rPr/>
      </w:pPr>
      <w:r w:rsidDel="00000000" w:rsidR="00000000" w:rsidRPr="00000000">
        <w:rPr>
          <w:rtl w:val="0"/>
        </w:rPr>
        <w:t xml:space="preserve">TradeScout elevates fencing professionals by giving them the language to teach, not sell. When a contractor explains why posts are dug below frost level, why gates need metal reinforcement, and why certain materials age differently in their climate, the homeowner stops thinking “fence guy” and starts thinking “expert.” Experts get recommended. Recommendations drive the TradeScout economy.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