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8yccaz6p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Diagnosing and repairing irrigation system leaks, broken heads, incorrect spray patterns, or malfunctioning zones to ensure efficient watering and reduced utility costs.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lvm9t62jg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Soggy lawn patches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grass or dry spots despite watering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Pop-up heads stuck or crooked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don’t activate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bill suddenly spiking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ama7uf8gw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irrigation layouts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plumbing leak detection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Wiring logic for zone valves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Shovel + turf knife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Screwdriver + pliers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heads/nozzles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Multimeter (for electrical valves)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1yj1rjo34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Sprinkler heads, risers, nozzles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Solenoid valve (if failing)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Teflon tape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PVC couplings and pipe glue (if cracked pipes)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xsz2gubzz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off water + isolate zone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heads, nozzles, risers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broken or clogged components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spray direction + overlap pattern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buried lines if soggy spots persist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electrical connections to valves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zone test → verify coverage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6i89llj8m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Backflow preventer required by law in most areas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overspray into public sidewalks or streets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Watering hours governed by municipality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ezm4wycb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Dig blindly → cut wires or pipes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Wrong nozzle angle = wasted water + fines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backflow device = contaminated drinking water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kj6iw8lh3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30 mins–4 hrs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repair: $150–$1,200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Heads: $3–$25 each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rprphee27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Replacing heads without addressing pressure problems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Installing mismatched patterns → uneven watering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flushing system before install = clogged heads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rhfjelfdh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wiring compromised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zone failures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commercial landscapes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Single head or nozzle issue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0s9dz0sif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custom watering schedule by lawn region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overspray onto sidewalks for curb appeal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quarterly inspection program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