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o5fpidp43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Repainting interior walls to refresh aesthetics, cover marks/damage, improve resale value, and modernize the look of a room.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grryc8h2e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Scuffs, stains, dents, or patched areas visible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Colors outdated or room feels dark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Kids, pets, or smokers left residue on walls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Selling a home or preparing for appraisal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Drywall repairs just completed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th88mk4sg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Cutting in edges cleanly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and sand drywall flaws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paint loading and application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Roller + extension pole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Angled brush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Painter’s tape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Sanding sponge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cloths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Putty knife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7selemyoh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Primer (for stains or color change)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paint (eggshell or satin most common)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Spackle or joint compound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 for trim lines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water + rags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3upp2vmbg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furniture + protect floors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holes + sand flush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walls of dust/oils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Cut-in ceiling + trim edges with brush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 walls in consistent pattern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1–2 coats depending on color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tape before paint fully cures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Reinstall outlet covers + decor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frsqluv0c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Zero-VOC options required in some jurisdictions (especially rentals)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masking around smoke detectors (don’t paint them)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Child-safe paint certification in nurseries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cqij1m9ip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Painting glossy walls without scuff sanding → peeling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Not priming marker stains → bleed-through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Cheap rollers = lint embedded in paint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Painting over wet spackle → texture mismatch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v0l5zg6g4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3–8 hrs per room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repaint: $300–$1,800 per room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Paint per gallon: $25–$98 depending on brand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00vwnd350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Charging for primer when using paint/primer combo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Paint left unlabeled—customer can’t match later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“One coat guaranteed” on dark-to-light changes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prep work itemized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q0xddjm04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if: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Dark colors → light conversion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ceilings / stairwells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Texture matching involved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Small rooms + matching color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i7lak583t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homeowner a labeled paint jar with date + sheen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free wall touch-up in 6 months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paint codes in their TradeScout project log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