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Partners &amp; Collaborators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s8z9iotvc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TradeScout partner?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partner is any business, vendor, organization, or group owner that collaborates with TradeScout to bring value to local communities.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MealScout food truck groups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service providers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partners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 companies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enhance the ecosystem.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replace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jj6zbjf3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Does TradeScout charge partners to collaborate?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— depending on the partnership type.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collaborations are free if they support community value.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partnerships exist in programs like: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Accelerator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TradePartners service marketplace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packages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transparent.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podxr8sn0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does a partner receive from TradeScout?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gain: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Visibility across local groups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Access to engaged homeowners and contractors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Brand trust through association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Recurring exposure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alignment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(If applicable) revenue share opportunities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opens the door to a high-trust audience.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nw6s15ovu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does TradeScout expect from partners?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three things: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Value-first offerings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simple communication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pressure on homeowners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must protect the culture.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hb2kumhx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 partners get preferred posting access?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in structured, value-focused ways.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partner can spam, dominate conversations, or pressure the community.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must feel helpful, never intrusive.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ni09m5ma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 partners post promotions?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if: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are relevant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benefit the community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follow tone guidelines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are not aggressive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are not excessive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cadence is controlled to protect group quality.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a1csfl113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Are partners required to give discounts?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required, but strongly encouraged.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show goodwill and align with the mission.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“Connection Without Compromise” means value without pressure.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da9bpweb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do MealScout partnerships work?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trucks, event organizers, and group owners collaborate by: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Allowing MealScout visibility in their groups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posts that help local trucks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deals or promotions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in recurring schedules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location pins for daily spots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is a community tool, not a delivery service.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r1nd8e0h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does the TradePartners marketplace work?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offering services — accounting, insurance, tools, materials, software — may apply to become approved partners.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must: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trusted, necessary services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Offer a clear community benefit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pressure sales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high service standards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TradePartners serve the ecosystem, not exploit it.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85etw7wo0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Does TradeScout give partner exclusivity?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 rare, strategic cases.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partner categories remain open to protect community fairness.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Exclusivity is granted only when: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partner elevates quality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is clear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benefit is significant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ccutsnowq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Can partners recruit from TradeScout groups?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done calmly and transparently.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aggressive recruiting.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bait-and-switch.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mass messaging.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the community first.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a70az1bc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happens if a partner posts too aggressively?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will intervene.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continues, the partnership may be paused or removed.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trust is the priority.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g1je4u9u9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Can partners access homeowner data?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data is never shared or sold.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engage only through public group interactions or user-initiated contact.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s77d26v44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Are partners allowed to hire contractors from the groups?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it must be done respectfully and without disrupting normal group flow.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job postings are acceptable.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tactics are not.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faophvse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tone should partners use in posts?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Value-forward.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avoids corporate language, hype, and aggressive sales.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08rxj9s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How can partners evaluate success?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Engagement on posts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Positive feedback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Increased community visibility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Growth in customer interactions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Repeat participation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measured by trust and interaction — not raw impressions.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qwtz5xc7n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makes a partner “high-value” to TradeScout?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high-value partner: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Strengthens the community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Provides real solutions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 consistent and reliable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Communicates respectfully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Aligns with the doctrine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Benefits both homeowners and contractors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uaipfqr5h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partners be removed?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they: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 homeowners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Break trust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Misuse the platform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protects the mission.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f5n9q2q4u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Why is TradeScout selective with partnerships?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trust is the core asset.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poor partner can damage the reputation built across thousands of members.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&gt; quantity.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hucx9ei3f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long-term vision for partnerships?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national network of: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service providers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tools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resources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connected through a transparent, community-driven system.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