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TradeScout Data Is Stored, Structured, and Retrieved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z80yk3laf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the Data Architecture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architecture controls: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Where every piece of knowledge lives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How the LLM accesses it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Which folders take precedence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How local data overrides national data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How duplication is prevented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How tone and doctrine stay consistent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unified, stable, memory-like system — even though LLMs are stateless.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114gmmtfp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Types in the TradeScout System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Brain contains eight core data categories.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1cmfyis5g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Core Doctrine Data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(00_CORE, 10_BRAND, 20_OFFERS)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rules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identity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conventions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 splits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laws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phrases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Permanent. Highest priority.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5i26r3abd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SOP Data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(30_SOPS)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rules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 scripts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behavior standards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requirements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authoritative.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g0ycq4248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Knowledge Data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(40_KNOWLEDGE)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 knowledge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breakdowns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building concepts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general, national-level information.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7qezt32u5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Guide Data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(42 Project &amp; Tool Guides)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Step-by-step project guides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guides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guidelines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notes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structured outputs.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p58rdisi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FAQ Data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(50_FAQ)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Role-specific questions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Homeowner, contractor, TM, partner FAQs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answer platform questions.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shh7ebfap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Pricing &amp; Market Data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(43_PRICING)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ranges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factors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multipliers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adjustments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Localized whenever possible.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t2q7kivp5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Legal &amp; Risk Data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(80_LEGAL)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Liability statements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disclaimers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actions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warnings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Overrides all other data when safety is involved.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0jibnylv3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User Metadata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Dynamically detected from conversation: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Homeowner vs contractor vs TM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type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level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state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 code or county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category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navigation and tone adjustment.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tr404vuu9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Retrieval Priority Rules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multiple data sources apply, the LLM uses this priority order: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szt67egy7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Safety (80_LEGAL + 42E)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overrides everything.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pta328ae4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SOP Rules (30_SOPS)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compliance comes next.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lk0a12nsf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Doctrine &amp; Tone (00–20)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and tone must always match.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x2nkp5kqk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Intent Router (60D)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the correct path.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91oc9vl8m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Framework (60E)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Structures the final response.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wau0we34t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Guides + Knowledge (40–42)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Fills in the educational content.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9gtvf6bf3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Pricing &amp; Local Data (43)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cost context.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nr7sc8miw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FAQs (50)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 platform-specific questions.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sgjahsnl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TM / Business Rules (70, 20)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as needed based on user role.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hierarchy eliminates contradictions.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2uyfwo4b8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Buckets &amp; Their Purpose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f75z6udzo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STATIC BUCKETS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that rarely changes.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steps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rules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definitions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explanations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code basics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consistent outputs.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bny9uuol2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DYNAMIC BUCKETS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that changes by: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cycles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cost ranges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exterior work warnings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weather-sensitive concreting rules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override static buckets when available.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vxpp79n89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CONTEXTUAL BUCKETS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derived from conversation.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“User seems overwhelmed”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“User is a contractor”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“User wants pricing help”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is a high-risk project”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tone control and next-step suggestions.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3qpe4jfgy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ROLE BUCKETS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determines how data is filtered.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Homeowner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Manager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Vendor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Organizer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/ Service Provider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role unlocks different navigation pathways.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0crzyoltn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SAFETY BUCKET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Known hazards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Danger phrases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project identifiers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 on instructions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disclaimers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bucket overrides all others automatically.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emcvei5ba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Localization Model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given ZIP, city, or county: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for matching pricing data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local building code notes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weather or regional considerations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timelines (drying, curing, heating, etc.)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material availability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labor cost ranges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local data exists → fall back to national averages.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8cavsbz76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Binding Rules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contradictions: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steps always come from 42C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rules always come from 42D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comes from 42E + 80_LEGAL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always comes from 43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questions always come from 50_FAQ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rules always come from 30_SOPS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sources conflict: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priority list in Section 3.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o55aehcl7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Memory Simulation Rules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AI uses controlled persistence without storing user data.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simulates memory by: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Using the role bucket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Maintaining context for the current session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Recalling the doctrine across all sessions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Applying consistent tone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personal or sensitive is ever retained.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4z5ogromq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Teachability Rules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new TradeScout modules or guides are added: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must be placed in the correct bucket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content must be merged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 must be resolved using hierarchy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frameworks must remain unchanged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rules always override new content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entire system stable as it grows.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l003h283k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System Self-Check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final output, the LLM internally verifies: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Does this violate safety rules?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Does this match tone rules?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Is this routed correctly?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Does this output follow a framework?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Is there a simpler version?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unclear, the answer must be simplified.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pb8s5361j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Final Architecture Statement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architecture ensures that: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TradeScout always feels the same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is structured and calm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is always first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SOPs are always followed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are never overwhelmed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data enriches national knowledge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sees clarity.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sees order.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