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TradeScout Allocates Internal Resources for Stability, Growth &amp; Long-Term Impact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wha6biddj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establishes the internal financial structure that supports: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operations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Managers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TradeUnion payouts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Vault distributions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maintenance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platform sustainability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 where money goes once profit splits have been executed.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ev6z7np2x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Truth: TradeScout Is a Massive Operating System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 platform feels simple to users, it requires: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infrastructure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coordination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3,000-county overhead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Manager stewardship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systems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ecosystem maintenance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Expenses must be planned to support this scale.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9jalroxp0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Post-Split Profit Allocation Order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distributing: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15% to TMs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5% to the TradeUnion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to the County Vault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profit is allocated in the following priority order: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nh5k2e4ih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Platform Stability &amp; Core Operations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non-negotiable.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compute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systems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engineering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Fraud/abuse prevention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safeguards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layer, the mission collapses.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5sxvlo41n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Product Development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Funds new systems like: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TradeScout OS updates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upgrades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Accelerator expansions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 improvements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tools &amp; dashboards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county vault interface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TradeUnion referral tracking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TradeScout modern and competitive.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g02wy3io8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Team &amp; Staff Compensation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engineering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oversight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support staff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Finance, operations, leadership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and education creation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systems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follows the same values as the groups: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bloat.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inefficiency.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trust.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output.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hom3zettk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Growth &amp; Outreach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reinvestment in areas like: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marketing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partnership outreach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acquisition campaigns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events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event sponsorships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growth initiatives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must always reflect the mission — never feel corporate.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8nw8io09u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Innovation &amp; R&amp;D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Experiments and future-focused systems: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tools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AI assistants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Safety-enhanced tools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verification systems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Next-gen community features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fine-tuned to TradeScout OS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long-term relevance.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pn184idoi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Long-Term Reserves &amp; Stability Funds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platform needs: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backup funds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downturn reserves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redundancy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redundancy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runway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TradeScout cannot be disrupted by: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Economic shifts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instability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expenses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mission must survive under all conditions.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fyg5slzqm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Ethical Expense Philosophy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follows five rules: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0ws41q7hm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Minimalist Core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spend on what improves the mission.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cvho1xp2v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Transparency Over Opacity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internal accounting.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vault reporting.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TM dashboards.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tvfoclhzf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Mission Over Profit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always prioritizes: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trust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experience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value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safety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af4a6ronq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Long-Term Over Short-Term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sacrifice the future for short-term gains.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hnm02hy2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Human Over Corporate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money where it helps: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TMs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communities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unnecessary overhead.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rx98tr5nv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Expenses Scale Across 3,000 Counties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expands by: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Automating operations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manual moderation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Empowering TMs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repeatable templates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internal AI systems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county vaults to reinforce identity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 scaling rule: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new county should increase platform value faster than it increases platform cost.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principle of network leverage.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23w4f656e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Expense Fail-Safes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avoid: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High fixed costs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Fragile revenue dependencies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Overhiring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Overexpansion into low-value features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Corporate bloat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Excessive marketing spend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dollar must: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Reduce friction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Increase value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Increase trust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Reinforce the loop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7w0gvqq8o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Doctrine Statement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allocates its internal resources to: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stability,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growth,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 contributors,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Empower local communities,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keep the system transparent for decades.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expense structure ensures: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mission survives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scales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culture stays intact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County Vault becomes the heartbeat of each community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TradeUnion thrives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TMs remain fully supported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profit is not just “what’s left” —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engine that sustains everything.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