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qp4epj4ev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DWV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Drain-Waste-Vent system removes used water and sewage through gravity, while vents allow air to replace displaced water so traps don’t siphon dry.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DWV, homes smell like sewers and drains burp.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8exjjvc4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KEY RULES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Drains flow — they don’t get pumped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Vents breathe — they prevent vacuum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Traps block — they keep sewer gases out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+ airflow = success.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cg3bn9w8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MINIMUM SLOPE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¼” per foot is the U.S. standard.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= clogs.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= outruns solids.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is physics, not vibes.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cgciu4pa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PIPE TYPES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PVC — primary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 — regional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iron — sound control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Tees are vertical only.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Wyes &amp; 45°s for horizontal runs.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vtj1gykr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LAYOUT PRINCIPLES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trap must be vented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must rise vertically before offsets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Wet venting is allowed in many jurisdictions (verify local code)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DWV is chess. Drain lines are pawns, vents are strategy.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wit245n51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INSPECTION RED FLAGS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S-traps (illegal in most regions)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cleanout access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fixtures on undersized pipe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Unvented traps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or negative slope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inspector doesn’t hate you—they hate callbacks.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