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xjfrmb1o3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THIS SYSTEM DOES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Stairs connect levels. Railings protect lives. Both must be structurally sound and code-compliant. This work sits at the intersection of structure, geometry, and safety.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Stairs are math. Railings are physics with consequences.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rra4hnjx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KEY TERMS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Stringer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Handrail height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Baluster spacing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wrong measurement changes everything.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zus6pnhw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WORKFLOW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rise/run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stringers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treads and risers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handrails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check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Stairs are unforgiving — humans trust them blindly.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1zb5qosbr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Inconsistent riser heights → trip hazards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stringers → collapse risk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Loose rails → legal liability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Incorrect spacing → code violation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feel nervous using the stairs, the carpenter failed.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