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w44d16ou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FLATWORK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Driveways, patios, sidewalks, porches — the concrete people judge first and step on forever.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Flatwork is landscaping that happens to hold weight.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wo1o6qa5c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CONTROL JOINT LOGIC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Concrete will crack. The goal is deciding where.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Joints are not decoration — they’re negotiation with physics.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5v0sqs7el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THICKNESS AND LOAD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4” residential standard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5–6” heavy vehicle areas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Reinforcement recommended everywhere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Driveways fail where someone assumed minivans weigh nothing.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7fzyoifi8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Wrong slope → water toward structure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Over-wet mix → weak surface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joint spacing → spider cracks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compaction → settling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Flatwork survives weather, not wishes.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