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tf6ja3cfh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TOP HAZARDS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Saw injuries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Splintering wood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Heavy lifting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Falling lumber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Nail gun misfire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418kfufgh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REQUIRED PPE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Safety glasses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Hearing protection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Work gloves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Steel/composite toe boots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nda839ird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SAFE WORK PRACTICES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Secure lumber before cutting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both hands clear of blade paths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nail guns with firm contact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Lift with legs, not back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Store materials properly to prevent collapse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9a7q8zqy0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DO NOT DO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Freehand cuts without support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Cut wet or warped lumber without adjustment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Fire nail gun blindly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Walk under suspended loads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r7v42uydn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EMERGENCY TRIGGERS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Deep cuts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Nail punctures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Lumber collapse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Tool kickback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esf0g1twu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CUSTOMER TRUST SIGNALS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Clean cutting area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Straight, safe cuts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Safe nail gun handling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No debris left behind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