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Earth’s climate is changing because of increases in atmospheric CO</w:t>
      </w:r>
      <w:r>
        <w:rPr>
          <w:vertAlign w:val="subscript"/>
        </w:rPr>
        <w:t xml:space="preserve">2</w:t>
      </w:r>
      <w:r>
        <w:t xml:space="preserve"> </w:t>
      </w:r>
      <w:r>
        <w:t xml:space="preserve">caused by human fossil fuel use. In the Midwestern United States, temperatures are forecast to increase 2-4 °C from 20th-century averages and [CO</w:t>
      </w:r>
      <w:r>
        <w:rPr>
          <w:vertAlign w:val="subscript"/>
        </w:rPr>
        <w:t xml:space="preserve">2</w:t>
      </w:r>
      <w:r>
        <w:t xml:space="preserve">] to exceed 500 ppm by the mid-21st century</w:t>
      </w:r>
      <w:r>
        <w:t xml:space="preserve"> </w:t>
      </w:r>
      <w:r>
        <w:t xml:space="preserve">(Romero-Lankao et al. 2014, Mellilo et al. 2016)</w:t>
      </w:r>
      <w:r>
        <w:t xml:space="preserve">. These changes will have profound effects on the ecology and biogeochemistry of all ecosystems, and therefore on the policies and land use decisions needed to manage them effectively. Land use decisions in turn change ecosystem C storage and will therefore feed back to global climate in ways either stabilizing if a new land use stores more C or destabilizing if a new land use releases C</w:t>
      </w:r>
      <w:r>
        <w:t xml:space="preserve"> </w:t>
      </w:r>
      <w:r>
        <w:t xml:space="preserve">(Anderson-Teixeira and DeLucia 2011)</w:t>
      </w:r>
      <w:r>
        <w:t xml:space="preserve">. Therefore, quantifying the C storage potential of potential land-use scenarios is fundamental to predicting climate responses and an essential step toward choosing policies that promote climate-positive outcomes.</w:t>
      </w:r>
    </w:p>
    <w:p>
      <w:pPr>
        <w:pStyle w:val="BodyText"/>
      </w:pPr>
      <w:r>
        <w:t xml:space="preserve">The dominant ecosystems of the Midwest are agricultural, and are currently managed almost exclusively for the production of maize and soybean, generally grown in rotation. In 2016 a total of 71.3 million Ha were planted to maize and soybean</w:t>
      </w:r>
      <w:r>
        <w:t xml:space="preserve"> </w:t>
      </w:r>
      <w:r>
        <w:t xml:space="preserve">(NASS 2011)</w:t>
      </w:r>
      <w:r>
        <w:t xml:space="preserve">, making it the largest ecosystem type in the continental US by area. Since their aboveground biomass is removed or tilled in each year, C storage in these ecosystems consists exclusively of the soil C pool. A large proportion of new C inputs come from root and root-exudate C and the overall annual ecosystem C balance depends greatly on tillage decisions</w:t>
      </w:r>
      <w:r>
        <w:t xml:space="preserve"> </w:t>
      </w:r>
      <w:r>
        <w:t xml:space="preserve">(Allmaras et al. 2004, Bernacchi et al. 2005)</w:t>
      </w:r>
      <w:r>
        <w:t xml:space="preserve">. Therefore, understanding the C storage potential of agroecosystems is primarily a question of understanding root and soil C cycling.</w:t>
      </w:r>
    </w:p>
    <w:p>
      <w:pPr>
        <w:pStyle w:val="BodyText"/>
      </w:pPr>
      <w:r>
        <w:t xml:space="preserve">The largest current use for US-produced maize</w:t>
      </w:r>
      <w:r>
        <w:t xml:space="preserve"> </w:t>
      </w:r>
      <w:r>
        <w:t xml:space="preserve">(~40% of total production; NASS 2011)</w:t>
      </w:r>
      <w:r>
        <w:t xml:space="preserve"> </w:t>
      </w:r>
      <w:r>
        <w:t xml:space="preserve">is as a feedstock for the production of ethanol. It has been suggested that changing some of this acreage to produce cellulosic fuel crops could potentialy have climate and economic benefits. In general, cellulosic crops that take a</w:t>
      </w:r>
      <w:r>
        <w:t xml:space="preserve"> </w:t>
      </w:r>
      <w:r>
        <w:t xml:space="preserve">“</w:t>
      </w:r>
      <w:r>
        <w:t xml:space="preserve">land sparing</w:t>
      </w:r>
      <w:r>
        <w:t xml:space="preserve">”</w:t>
      </w:r>
      <w:r>
        <w:t xml:space="preserve"> </w:t>
      </w:r>
      <w:r>
        <w:t xml:space="preserve">approach by maximizing ethanol production on a small number of acres appear most likely to be successful in current economic conditions</w:t>
      </w:r>
      <w:r>
        <w:t xml:space="preserve"> </w:t>
      </w:r>
      <w:r>
        <w:t xml:space="preserve">(Heaton et al. 2008, Davis et al. 2012, Hudiburg et al. 2016)</w:t>
      </w:r>
      <w:r>
        <w:t xml:space="preserve">, while lower-productivity but lower-input systems such as prairie restorations may still have considerable benefits if other ecosystem services, such as biodiversity and resilience to unpredictable climates, are considered</w:t>
      </w:r>
      <w:r>
        <w:t xml:space="preserve"> </w:t>
      </w:r>
      <w:r>
        <w:t xml:space="preserve">(Fornara and Tilman 2009, Gelfand et al. 2013)</w:t>
      </w:r>
      <w:r>
        <w:t xml:space="preserve">. However, considerable uncertainty remains about the accumulation rate and turnover time of soil C in both high- and low-input biofuel crops</w:t>
      </w:r>
      <w:r>
        <w:t xml:space="preserve"> </w:t>
      </w:r>
      <w:r>
        <w:t xml:space="preserve">(Anderson-Teixeira et al. 2013, Agostini et al. 2015, Bach and Hofmockel 2016)</w:t>
      </w:r>
      <w:r>
        <w:t xml:space="preserve">.</w:t>
      </w:r>
    </w:p>
    <w:p>
      <w:pPr>
        <w:pStyle w:val="BodyText"/>
      </w:pPr>
      <w:r>
        <w:t xml:space="preserve">The central aim of my dissertation research was to quantify how the mass, placement, and chemical &amp; taxonomic makeup of roots will affect the trajectory of belowground C storage in the warmer, higher CO</w:t>
      </w:r>
      <w:r>
        <w:rPr>
          <w:vertAlign w:val="subscript"/>
        </w:rPr>
        <w:t xml:space="preserve">2</w:t>
      </w:r>
      <w:r>
        <w:t xml:space="preserve"> </w:t>
      </w:r>
      <w:r>
        <w:t xml:space="preserve">Midwest of the coming decades. Within this overarching framework, I focus on three land-use scenarios that can be characterized as conventional tillage, high-yield perennial grasses, and low-input restored prairie. Because these scenarios differ widely in the amount of previous work available to build from, the outstanding questions about belowground C cycling differ in each system. This means that in each system I collected very different measurements, not all of which can immediately be converted into units of carbon. But in each case I attempt to assess what it means for the long-term C status of the system.</w:t>
      </w:r>
    </w:p>
    <w:p>
      <w:pPr>
        <w:pStyle w:val="Heading2"/>
      </w:pPr>
      <w:bookmarkStart w:id="22" w:name="scenario-1-maize-soybean-rotation"/>
      <w:bookmarkEnd w:id="22"/>
      <w:r>
        <w:t xml:space="preserve">Scenario 1: Maize-soybean rotation</w:t>
      </w:r>
    </w:p>
    <w:p>
      <w:pPr>
        <w:pStyle w:val="FirstParagraph"/>
      </w:pPr>
      <w:r>
        <w:t xml:space="preserve">I begin with a business-as-usual scenario, where the Midwestern United States continues to be mostly managed as a conventional maize-soybean rotation and farmers do their best to maintain maximum yields in an increasingly warm and high-CO</w:t>
      </w:r>
      <w:r>
        <w:rPr>
          <w:vertAlign w:val="subscript"/>
        </w:rPr>
        <w:t xml:space="preserve">2</w:t>
      </w:r>
      <w:r>
        <w:t xml:space="preserve"> </w:t>
      </w:r>
      <w:r>
        <w:t xml:space="preserve">environment. In this scenario the responses of crop roots are relatively well-studied: Elevated CO</w:t>
      </w:r>
      <w:r>
        <w:rPr>
          <w:vertAlign w:val="subscript"/>
        </w:rPr>
        <w:t xml:space="preserve">2</w:t>
      </w:r>
      <w:r>
        <w:t xml:space="preserve"> </w:t>
      </w:r>
      <w:r>
        <w:t xml:space="preserve">increases soybean plant size, including the root system</w:t>
      </w:r>
      <w:r>
        <w:t xml:space="preserve"> </w:t>
      </w:r>
      <w:r>
        <w:t xml:space="preserve">(Ainsworth and Long 2005, Ruiz-Vera et al. 2013, Gray et al. 2016)</w:t>
      </w:r>
      <w:r>
        <w:t xml:space="preserve">, and appears to have little effect on maize plant size</w:t>
      </w:r>
      <w:r>
        <w:t xml:space="preserve"> </w:t>
      </w:r>
      <w:r>
        <w:t xml:space="preserve">(Leakey et al. 2006, Ruiz-Vera et al. 2015)</w:t>
      </w:r>
      <w:r>
        <w:t xml:space="preserve">. It is important to note that from an agronomic perspective, these increases in biomass appear unlikely to translate into reliable yield increases</w:t>
      </w:r>
      <w:r>
        <w:t xml:space="preserve"> </w:t>
      </w:r>
      <w:r>
        <w:t xml:space="preserve">(Ruiz-Vera et al. 2013, 2015, Gray et al. 2016)</w:t>
      </w:r>
      <w:r>
        <w:t xml:space="preserve">, but from a carbon cycling perspective it is likely that maize-soybean ecosystems will have higher C inputs to the soil in the future. Therefore in this chapter I focused on the question of outputs: How do elevated temperature and CO</w:t>
      </w:r>
      <w:r>
        <w:rPr>
          <w:vertAlign w:val="subscript"/>
        </w:rPr>
        <w:t xml:space="preserve">2</w:t>
      </w:r>
      <w:r>
        <w:t xml:space="preserve"> </w:t>
      </w:r>
      <w:r>
        <w:t xml:space="preserve">affect the rate of C</w:t>
      </w:r>
      <w:r>
        <w:t xml:space="preserve"> </w:t>
      </w:r>
      <w:r>
        <w:rPr>
          <w:i/>
        </w:rPr>
        <w:t xml:space="preserve">loss</w:t>
      </w:r>
      <w:r>
        <w:t xml:space="preserve"> </w:t>
      </w:r>
      <w:r>
        <w:t xml:space="preserve">from the soil? By measuring soil CO</w:t>
      </w:r>
      <w:r>
        <w:rPr>
          <w:vertAlign w:val="subscript"/>
        </w:rPr>
        <w:t xml:space="preserve">2</w:t>
      </w:r>
      <w:r>
        <w:t xml:space="preserve"> </w:t>
      </w:r>
      <w:r>
        <w:t xml:space="preserve">flux for three years, partitioning it into root-derived and microbe-derived components, and comparing the results against the predictions of a 100-year in silico experiment using an ecosystem biogeochemistry model</w:t>
      </w:r>
      <w:r>
        <w:t xml:space="preserve"> </w:t>
      </w:r>
      <w:r>
        <w:t xml:space="preserve">(Parton et al. 1998)</w:t>
      </w:r>
      <w:r>
        <w:t xml:space="preserve">, I found that elevated temperature increases the microbial breakdown of soil organic matter and that increases in biomass input from elevated CO</w:t>
      </w:r>
      <w:r>
        <w:rPr>
          <w:vertAlign w:val="subscript"/>
        </w:rPr>
        <w:t xml:space="preserve">2</w:t>
      </w:r>
      <w:r>
        <w:t xml:space="preserve"> </w:t>
      </w:r>
      <w:r>
        <w:t xml:space="preserve">appear to prime additional increases in respiration, suggesting that the long-term result of the business as usual scenario will be substantial losses of soil C.</w:t>
      </w:r>
    </w:p>
    <w:p>
      <w:pPr>
        <w:pStyle w:val="Heading2"/>
      </w:pPr>
      <w:bookmarkStart w:id="23" w:name="scenario-2-high-yield-biofuels"/>
      <w:bookmarkEnd w:id="23"/>
      <w:r>
        <w:t xml:space="preserve">Scenario 2: High-yield biofuels</w:t>
      </w:r>
    </w:p>
    <w:p>
      <w:pPr>
        <w:pStyle w:val="FirstParagraph"/>
      </w:pPr>
      <w:r>
        <w:t xml:space="preserve">Next, I ask whether some of the predicted soil C losses can be avoided by changing management strategies. High-yielding perennial grasses have large root systems and reduced disturbance cycles and have been proposed as a promising biofuel feedstock that may also increase soil C storage</w:t>
      </w:r>
      <w:r>
        <w:t xml:space="preserve"> </w:t>
      </w:r>
      <w:r>
        <w:t xml:space="preserve">(Agostini et al. 2015)</w:t>
      </w:r>
      <w:r>
        <w:t xml:space="preserve">. However, the stability of this C may depend greatly on the timing of its arrival and its physical placement in the soil profile</w:t>
      </w:r>
      <w:r>
        <w:t xml:space="preserve"> </w:t>
      </w:r>
      <w:r>
        <w:t xml:space="preserve">(De Deyn et al. 2008)</w:t>
      </w:r>
      <w:r>
        <w:t xml:space="preserve">. To explore root C inputs in more depth, improved nondestructive methods of root monitoring are needed</w:t>
      </w:r>
      <w:r>
        <w:t xml:space="preserve"> </w:t>
      </w:r>
      <w:r>
        <w:t xml:space="preserve">(Rewald et al. 2012, Topp et al. 2016)</w:t>
      </w:r>
      <w:r>
        <w:t xml:space="preserve">. I develop and calibrate a Bayesian statistical model written in Stan</w:t>
      </w:r>
      <w:r>
        <w:t xml:space="preserve"> </w:t>
      </w:r>
      <w:r>
        <w:t xml:space="preserve">(Carpenter et al. 2016)</w:t>
      </w:r>
      <w:r>
        <w:t xml:space="preserve"> </w:t>
      </w:r>
      <w:r>
        <w:t xml:space="preserve">to estimate the root volume of a full soil profile from minirhizotron images, and combine it with results from direct sampling to show that perennial monocultures of switchgrass and</w:t>
      </w:r>
      <w:r>
        <w:t xml:space="preserve"> </w:t>
      </w:r>
      <w:r>
        <w:rPr>
          <w:i/>
        </w:rPr>
        <w:t xml:space="preserve">Miscanthus</w:t>
      </w:r>
      <w:r>
        <w:t xml:space="preserve"> </w:t>
      </w:r>
      <w:r>
        <w:t xml:space="preserve">can have root systems comparable in size to native prairies, and importantly that they store much of this mass in the deepest and probably most stable soil layers. This raises hope that these root carbon inputs can be maintained as soil carbon for longer than if they were sent to shallower soil.</w:t>
      </w:r>
    </w:p>
    <w:p>
      <w:pPr>
        <w:pStyle w:val="Heading2"/>
      </w:pPr>
      <w:bookmarkStart w:id="24" w:name="scenario-3-low-input-high-diversity-biofuels"/>
      <w:bookmarkEnd w:id="24"/>
      <w:r>
        <w:t xml:space="preserve">Scenario 3: Low-input high-diversity biofuels</w:t>
      </w:r>
    </w:p>
    <w:p>
      <w:pPr>
        <w:pStyle w:val="FirstParagraph"/>
      </w:pPr>
      <w:r>
        <w:t xml:space="preserve">Finally, I turn to a multispecies grassland more like the native vegetation of our region of the Midwest. As an ethanol crop, restored prairies produce far less biomass per acre than high-yielding monocultures, and therefore they would require substantially more land diverted from food production</w:t>
      </w:r>
      <w:r>
        <w:t xml:space="preserve"> </w:t>
      </w:r>
      <w:r>
        <w:t xml:space="preserve">(Heaton et al. 2008)</w:t>
      </w:r>
      <w:r>
        <w:t xml:space="preserve">, making their widespread adoption seem unlikely at present. However, as the biome that literally created the fertility of the Corn Belt, the ability of prairies to store soil C over the long term is indisputable</w:t>
      </w:r>
      <w:r>
        <w:t xml:space="preserve"> </w:t>
      </w:r>
      <w:r>
        <w:t xml:space="preserve">(David et al. 2009)</w:t>
      </w:r>
      <w:r>
        <w:t xml:space="preserve">, and their adoption may accelerate if climate policy shifts to increase attention to other management goals such as yield stability in extreme conditions, supporting trophic diversity, and preserving locally adapted species</w:t>
      </w:r>
      <w:r>
        <w:t xml:space="preserve"> </w:t>
      </w:r>
      <w:r>
        <w:t xml:space="preserve">(Fargione et al. 2009)</w:t>
      </w:r>
      <w:r>
        <w:t xml:space="preserve">. Compared to the monocultures of the other two scenarios, my challenge in quantifying root inputs to this complex community mixture is very basic:</w:t>
      </w:r>
      <w:r>
        <w:t xml:space="preserve"> </w:t>
      </w:r>
      <w:r>
        <w:t xml:space="preserve">“</w:t>
      </w:r>
      <w:r>
        <w:t xml:space="preserve">Here are some roots, but which species grew them?</w:t>
      </w:r>
      <w:r>
        <w:t xml:space="preserve">”</w:t>
      </w:r>
      <w:r>
        <w:t xml:space="preserve"> </w:t>
      </w:r>
      <w:r>
        <w:t xml:space="preserve">I use DNA metabarcoding to disentangle the species in the root mixture and ask whther there is any spatial structure to the root stand: How do the species partition the niche space, and how does that affect the potential for C storage? I find that grasses increase in prevalence deeper in the soil profile, implying that the deep-soil inputs, with the highest chance of long-term C storage, are likely also enriched in grass roots, which tend to have lower turnover, i.e. longer C residence time, than forb roots.</w:t>
      </w:r>
    </w:p>
    <w:p>
      <w:pPr>
        <w:pStyle w:val="Heading2"/>
      </w:pPr>
      <w:bookmarkStart w:id="25" w:name="scaling-up-exploiting-computation-to-match-small-samples-to-big-questions"/>
      <w:bookmarkEnd w:id="25"/>
      <w:r>
        <w:t xml:space="preserve">Scaling up: Exploiting computation to match small samples to big questions</w:t>
      </w:r>
    </w:p>
    <w:p>
      <w:pPr>
        <w:pStyle w:val="FirstParagraph"/>
      </w:pPr>
      <w:r>
        <w:t xml:space="preserve">In addition to their linked interest in soil C, these projects also share a common methodological thread: I each case I am asking questions for which the scale of the available measurement methods is poorly matched to the scale of inference. Quantifying soil C contents or root mass is easy for any given sample, but obtaining each sample is laborious and usually destructive, and belowground systems are characterized by extreme heterogeneity on all scales. This means that questions about changes in belowground C across time or space are inherently difficult, often to the point of impracticality, to answer by direct measurement alone. Therefore each of the following chapters includes a substantial computational component. My approach is to collect what direct measurements are available, then use models to synthesize the available infomation to match the scale of the question.</w:t>
      </w:r>
    </w:p>
    <w:p>
      <w:pPr>
        <w:pStyle w:val="BodyText"/>
      </w:pPr>
      <w:r>
        <w:t xml:space="preserve">The model is different for each question: In chapter 2 I scale root and microbial respiration from instantaneous flux rates to century-scale changes in pool size using a well-tested and and mechanistically validated simulation of ecosystem biogeochemical processes. In chapter 3 I use a novel Bayesian statistical model to correct biases in image-based estimates of root distribution, therefore bringing an indirect measurement method into closer agreement with more laborious direct observations. Finally, in chapter 4 I apply bioinformatic tools from the rapidly emerging field of environmental metagenomics to filter noisy, mixed-sample DNA sequences into estimates of root identity and to attribute spatially partitioned niches to their taxonomic groups.</w:t>
      </w:r>
    </w:p>
    <w:p>
      <w:pPr>
        <w:pStyle w:val="BodyText"/>
      </w:pPr>
      <w:r>
        <w:t xml:space="preserve">All of these computational analyses use different sets of programming tools, but a critical common theme is that the assumptions I made while programming them are</w:t>
      </w:r>
      <w:r>
        <w:t xml:space="preserve"> </w:t>
      </w:r>
      <w:r>
        <w:rPr>
          <w:i/>
        </w:rPr>
        <w:t xml:space="preserve">at least</w:t>
      </w:r>
      <w:r>
        <w:t xml:space="preserve"> </w:t>
      </w:r>
      <w:r>
        <w:t xml:space="preserve">as important for the quality of my inferences as are the methods I used for my direct measurements. However, unlike collecting soil cores, it is easy to redo computations! To that end, all of the code and data for these chapters are freely available online at my public code repository at</w:t>
      </w:r>
      <w:r>
        <w:t xml:space="preserve"> </w:t>
      </w:r>
      <w:r>
        <w:rPr>
          <w:rStyle w:val="VerbatimChar"/>
        </w:rPr>
        <w:t xml:space="preserve">https://github.com/infotroph/</w:t>
      </w:r>
      <w:r>
        <w:t xml:space="preserve"> </w:t>
      </w:r>
      <w:r>
        <w:t xml:space="preserve">and also at locations listed in each chapter. I encourage anyone to reproduce my analyses, test my assumptions for themselves, or alter the code for their own pruposes. If you find errors, please tell me.</w:t>
      </w:r>
    </w:p>
    <w:p>
      <w:pPr>
        <w:pStyle w:val="Heading2"/>
      </w:pPr>
      <w:bookmarkStart w:id="26" w:name="references"/>
      <w:bookmarkEnd w:id="26"/>
      <w:r>
        <w:t xml:space="preserve">References</w:t>
      </w:r>
    </w:p>
    <w:p>
      <w:pPr>
        <w:pStyle w:val="Bibliography"/>
      </w:pPr>
      <w:r>
        <w:t xml:space="preserve">Agostini, F., A. S. Gregory, and G. M. Richter. 2015. Carbon Sequestration by Perennial Energy Crops: Is the Jury Still Out? BioEnergy Research 8:1057–1080.</w:t>
      </w:r>
    </w:p>
    <w:p>
      <w:pPr>
        <w:pStyle w:val="Bibliography"/>
      </w:pPr>
      <w:r>
        <w:t xml:space="preserve">Ainsworth, E. A., and S. P. Long. 2005. What have we learned from 15 years of free-air CO2 enrichment (FACE)? A meta-analytic review of the responses of photosynthesis, canopy properties and plant production to rising CO2. New Phytologist 165:351–371.</w:t>
      </w:r>
    </w:p>
    <w:p>
      <w:pPr>
        <w:pStyle w:val="Bibliography"/>
      </w:pPr>
      <w:r>
        <w:t xml:space="preserve">Allmaras, R. R., D. R. Linden, and C. E. Clapp. 2004. Corn-Residue Transformations into Root and Soil Carbon as Related to Nitrogen, Tillage, and Stover Management. Soil Science Society Of America Journal 68:1366.</w:t>
      </w:r>
    </w:p>
    <w:p>
      <w:pPr>
        <w:pStyle w:val="Bibliography"/>
      </w:pPr>
      <w:r>
        <w:t xml:space="preserve">Anderson-Teixeira, K. J., and E. H. DeLucia. 2011. The greenhouse gas value of ecosystems. Global Change Biology 17:425–438.</w:t>
      </w:r>
    </w:p>
    <w:p>
      <w:pPr>
        <w:pStyle w:val="Bibliography"/>
      </w:pPr>
      <w:r>
        <w:t xml:space="preserve">Anderson-Teixeira, K. J., M. D. Masters, C. K. Black, M. Zeri, M. Z. Hussain, C. J. Bernacchi, and E. H. DeLucia. 2013. Altered Belowground Carbon Cycling Following Land-Use Change to Perennial Bioenergy Crops. Ecosystems 16:508–520.</w:t>
      </w:r>
    </w:p>
    <w:p>
      <w:pPr>
        <w:pStyle w:val="Bibliography"/>
      </w:pPr>
      <w:r>
        <w:t xml:space="preserve">Bach, E. M., and K. S. Hofmockel. 2016. A time for every season: soil aggregate turnover stimulates decomposition and reduces carbon loss in grasslands managed for bioenergy. Global Change Biology Bioenergy 8:588–599.</w:t>
      </w:r>
    </w:p>
    <w:p>
      <w:pPr>
        <w:pStyle w:val="Bibliography"/>
      </w:pPr>
      <w:r>
        <w:t xml:space="preserve">Bernacchi, C. J., S. E. Hollinger, and T. Meyers. 2005. The conversion of the corn/soybean ecosystem to no-till agriculture may result in a carbon sink. Global Change Biology 11:1867–1872.</w:t>
      </w:r>
    </w:p>
    <w:p>
      <w:pPr>
        <w:pStyle w:val="Bibliography"/>
      </w:pPr>
      <w:r>
        <w:t xml:space="preserve">Carpenter, B., A. Gelman, M. Hoffman, D. Lee, B. Goodrich, M. Betancourt, M. A. Brubaker, J. Guo, P. Li, and A. and Riddell. 2016. Stan: A Probabilistic Programming Language. Journal of Statistical Software.</w:t>
      </w:r>
    </w:p>
    <w:p>
      <w:pPr>
        <w:pStyle w:val="Bibliography"/>
      </w:pPr>
      <w:r>
        <w:t xml:space="preserve">David, M. B., G. F. McIsaac, R. G. Darmody, and R. A. Omonode. 2009. Long-term changes in mollisol organic carbon and nitrogen. Journal of Environment Quality 38:200–211.</w:t>
      </w:r>
    </w:p>
    <w:p>
      <w:pPr>
        <w:pStyle w:val="Bibliography"/>
      </w:pPr>
      <w:r>
        <w:t xml:space="preserve">Davis, S. C., W. J. Parton, S. J. Del Grosso, C. Keough, E. Marx, P. R. Adler, and E. H. DeLucia. 2012. Impact of second-generation biofuel agriculture on greenhouse-gas emissions in the corn-growing regions of the US. Frontiers in Ecology and the Environment 10:69–74.</w:t>
      </w:r>
    </w:p>
    <w:p>
      <w:pPr>
        <w:pStyle w:val="Bibliography"/>
      </w:pPr>
      <w:r>
        <w:t xml:space="preserve">De Deyn, G. B., J. H. C. Cornelissen, and R. D. Bardgett. 2008. Plant functional traits and soil carbon sequestration in contrasting biomes. Ecology Letters 11:516–531.</w:t>
      </w:r>
    </w:p>
    <w:p>
      <w:pPr>
        <w:pStyle w:val="Bibliography"/>
      </w:pPr>
      <w:r>
        <w:t xml:space="preserve">Fargione, J. E., T. R. Cooper, D. J. Flaspohler, J. Hill, C. Lehman, T. McCoy, S. McLeod, E. J. Nelson, K. S. Oberhauser, and D. Tilman. 2009. Bioenergy and Wildlife: Threats and Opportunities for Grassland Conservation. BioScience 59:767–777.</w:t>
      </w:r>
    </w:p>
    <w:p>
      <w:pPr>
        <w:pStyle w:val="Bibliography"/>
      </w:pPr>
      <w:r>
        <w:t xml:space="preserve">Fornara, D. A., and D. Tilman. 2009. Ecological mechanisms associated with the positive diversity-productivity relationship in an N-limited grassland. Ecology 90:408–418.</w:t>
      </w:r>
    </w:p>
    <w:p>
      <w:pPr>
        <w:pStyle w:val="Bibliography"/>
      </w:pPr>
      <w:r>
        <w:t xml:space="preserve">Gelfand, I., R. Sahajpal, X. Zhang, R. C. Izaurralde, K. L. Gross, and G. P. Robertson. 2013. Sustainable bioenergy production from marginal lands in the US Midwest. Nature 493:514–517.</w:t>
      </w:r>
    </w:p>
    <w:p>
      <w:pPr>
        <w:pStyle w:val="Bibliography"/>
      </w:pPr>
      <w:r>
        <w:t xml:space="preserve">Gray, S. B., O. Dermody, S. P. Klein, A. M. Locke, J. M. McGrath, R. E. Paul, D. M. Rosenthal, U. M. Ruiz-Vera, M. H. Siebers, R. Strellner, E. A. Ainsworth, C. J. Bernacchi, S. P. Long, D. R. Ort, and A. D. B. Leakey. 2016. Intensifying drought eliminates the expected benefits of elevated carbon dioxide for soybean. Nature Plants 2:16132.</w:t>
      </w:r>
    </w:p>
    <w:p>
      <w:pPr>
        <w:pStyle w:val="Bibliography"/>
      </w:pPr>
      <w:r>
        <w:t xml:space="preserve">Heaton, E. A., F. G. Dohleman, and S. P. Long. 2008. Meeting US biofuel goals with less land: the potential of Miscanthus. Global Change Biology 14:2000–2014.</w:t>
      </w:r>
    </w:p>
    <w:p>
      <w:pPr>
        <w:pStyle w:val="Bibliography"/>
      </w:pPr>
      <w:r>
        <w:t xml:space="preserve">Hudiburg, T. W., W. Wang, M. Khanna, S. P. Long, P. Dwivedi, W. J. Parton, M. Hartman, and E. H. DeLucia. 2016. Impacts of a 32-billion-gallon bioenergy landscape on land and fossil fuel use in the US. Nature Energy 1:15005.</w:t>
      </w:r>
    </w:p>
    <w:p>
      <w:pPr>
        <w:pStyle w:val="Bibliography"/>
      </w:pPr>
      <w:r>
        <w:t xml:space="preserve">Leakey, A. D. B., M. Uribelarrea, E. A. Ainsworth, S. L. Naidu, A. Rogers, D. R. Ort, and S. P. Long. 2006. Photosynthesis, productivity, and yield of maize are not affected by open-air elevation of CO</w:t>
      </w:r>
      <w:r>
        <w:rPr>
          <w:vertAlign w:val="subscript"/>
        </w:rPr>
        <w:t xml:space="preserve">2</w:t>
      </w:r>
      <w:r>
        <w:t xml:space="preserve"> </w:t>
      </w:r>
      <w:r>
        <w:t xml:space="preserve">concentration in the absence of drought. Plant Physiology 140:779–790.</w:t>
      </w:r>
    </w:p>
    <w:p>
      <w:pPr>
        <w:pStyle w:val="Bibliography"/>
      </w:pPr>
      <w:r>
        <w:t xml:space="preserve">Mellilo, J. M., T. Richmond, and G. W. Yohe, editors. 2016. Climate Change Impacts in the United States. U.S. Global Change Research Program; U.S. Government Printng Office.</w:t>
      </w:r>
    </w:p>
    <w:p>
      <w:pPr>
        <w:pStyle w:val="Bibliography"/>
      </w:pPr>
      <w:r>
        <w:t xml:space="preserve">NASS. 2011. Census of Agriculture Quick Stats 2.0.</w:t>
      </w:r>
    </w:p>
    <w:p>
      <w:pPr>
        <w:pStyle w:val="Bibliography"/>
      </w:pPr>
      <w:r>
        <w:t xml:space="preserve">Parton, W. J., M. D. Hartman, D. S. Ojima, and D. S. Schimel. 1998. DAYCENT and its land surface submodel: description and testing. Global and Planetary Change 19:35–48.</w:t>
      </w:r>
    </w:p>
    <w:p>
      <w:pPr>
        <w:pStyle w:val="Bibliography"/>
      </w:pPr>
      <w:r>
        <w:t xml:space="preserve">Rewald, B., C. Meinen, M. Trockenbrodt, J. E. Ephrath, and S. Rachmilevitch. 2012. Root taxa identification in plant mixtures – current techniques and future challenges. Plant and Soil 359:165–182.</w:t>
      </w:r>
    </w:p>
    <w:p>
      <w:pPr>
        <w:pStyle w:val="Bibliography"/>
      </w:pPr>
      <w:r>
        <w:t xml:space="preserve">Romero-Lankao, P., J. B. Smith, D. J. Davidson, N. S. Diffenbaugh, P. L. Kinney, P. Kirshen, P. Kovacs, and L. Villers-Ruiz. 2014. North America. Pages 1439–1498</w:t>
      </w:r>
      <w:r>
        <w:t xml:space="preserve"> </w:t>
      </w:r>
      <w:r>
        <w:rPr>
          <w:i/>
        </w:rPr>
        <w:t xml:space="preserve">in</w:t>
      </w:r>
      <w:r>
        <w:t xml:space="preserve"> </w:t>
      </w:r>
      <w:r>
        <w:t xml:space="preserve">V. R. Barros, C. B. Field, D. J. Dokken, M. D. Mastrandrea, K. J. Mach, T. E. Bilir, M. Chatterjee, K. L. Ebi, Y. O. Estrada, R. C. Genova, B. Girma, E. S. Kissel, A. N. Levy, S. MacCracken, P. R. Mastrandrea, and L. L. White, editors. Climate change 2014: Impacts, adaptation, and vulnerability. part b: Regional aspects. contribution of working group ii to the fifth assessment report of the intergovernmental panel of climate change. Cambridge University Press, Cambridge, United Kingdom; New York, NY, USA.</w:t>
      </w:r>
    </w:p>
    <w:p>
      <w:pPr>
        <w:pStyle w:val="Bibliography"/>
      </w:pPr>
      <w:r>
        <w:t xml:space="preserve">Ruiz-Vera, U. M., M. H. Siebers, D. W. Drag, D. R. Ort, and C. J. Bernacchi. 2015. Canopy warming caused photosynthetic acclimation and reduced seed yield in maize grown at ambient and elevated [CO</w:t>
      </w:r>
      <w:r>
        <w:rPr>
          <w:vertAlign w:val="subscript"/>
        </w:rPr>
        <w:t xml:space="preserve">2</w:t>
      </w:r>
      <w:r>
        <w:t xml:space="preserve">]. Global Change Biology 21:4237–4249.</w:t>
      </w:r>
    </w:p>
    <w:p>
      <w:pPr>
        <w:pStyle w:val="Bibliography"/>
      </w:pPr>
      <w:r>
        <w:t xml:space="preserve">Ruiz-Vera, U. M., M. Siebers, S. B. Gray, D. W. Drag, D. M. Rosenthal, B. A. Kimball, D. R. Ort, and C. J. Bernacchi. 2013. Global warming can negate the expected CO</w:t>
      </w:r>
      <w:r>
        <w:rPr>
          <w:vertAlign w:val="subscript"/>
        </w:rPr>
        <w:t xml:space="preserve">2</w:t>
      </w:r>
      <w:r>
        <w:t xml:space="preserve"> </w:t>
      </w:r>
      <w:r>
        <w:t xml:space="preserve">stimulation in photosynthesis and productivity for soybean grown in the Midwest United States. Plant Physiology 162:410–423.</w:t>
      </w:r>
    </w:p>
    <w:p>
      <w:pPr>
        <w:pStyle w:val="Bibliography"/>
      </w:pPr>
      <w:r>
        <w:t xml:space="preserve">Topp, C. N., A. L. Bray, N. A. Ellis, and Z. Liu. 2016. How can we harness quantitative genetic variation in crop root systems for agricultural improvement? Journal Of Integrative Plant Biology 58:213–225.</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c2757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