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4"/>
          <w:szCs w:val="44"/>
        </w:rPr>
        <w:t xml:space="preserve">PostMind AI</w:t>
      </w:r>
    </w:p>
    <w:p>
      <w:pPr>
        <w:spacing w:after="400"/>
        <w:jc w:val="center"/>
      </w:pPr>
      <w:r>
        <w:rPr>
          <w:b/>
          <w:bCs/>
          <w:color w:val="1E40AF"/>
          <w:sz w:val="44"/>
          <w:szCs w:val="44"/>
        </w:rPr>
        <w:t xml:space="preserve">Studio</w:t>
      </w:r>
    </w:p>
    <w:p>
      <w:pPr>
        <w:spacing w:after="400"/>
        <w:jc w:val="center"/>
      </w:pPr>
      <w:r>
        <w:rPr>
          <w:b/>
          <w:bCs/>
          <w:color w:val="334155"/>
          <w:sz w:val="30"/>
          <w:szCs w:val="30"/>
        </w:rPr>
        <w:t xml:space="preserve">Pre-Production Planning Playbook</w:t>
      </w:r>
    </w:p>
    <w:p>
      <w:pPr>
        <w:spacing w:after="400"/>
        <w:jc w:val="center"/>
      </w:pPr>
      <w:r>
        <w:rPr>
          <w:i/>
          <w:iCs/>
          <w:color w:val="475569"/>
          <w:sz w:val="24"/>
          <w:szCs w:val="24"/>
        </w:rPr>
        <w:t xml:space="preserve">The 6-8 weeks between specification and code — how to run them</w:t>
      </w:r>
    </w:p>
    <w:p>
      <w:pPr>
        <w:spacing w:after="800"/>
        <w:jc w:val="center"/>
      </w:pPr>
      <w:r>
        <w:rPr>
          <w:color w:val="475569"/>
          <w:sz w:val="22"/>
          <w:szCs w:val="22"/>
        </w:rPr>
        <w:t xml:space="preserve">For v1.0 and v1.1 (Reference Library, Overlays, Slideshow, Auto-Image)</w:t>
      </w:r>
    </w:p>
    <w:p>
      <w:pPr>
        <w:spacing w:after="200"/>
        <w:jc w:val="center"/>
      </w:pPr>
      <w:r>
        <w:rPr>
          <w:i/>
          <w:iCs/>
          <w:color w:val="6B7280"/>
          <w:sz w:val="22"/>
          <w:szCs w:val="22"/>
        </w:rPr>
        <w:t xml:space="preserve">Prepared by Jabbar · PostMind AI · 27 September 2026</w:t>
      </w:r>
    </w:p>
    <w:p>
      <w:pPr>
        <w:spacing w:after="200" w:before="800"/>
        <w:jc w:val="center"/>
      </w:pPr>
      <w:r>
        <w:rPr>
          <w:color w:val="6B7280"/>
          <w:sz w:val="20"/>
          <w:szCs w:val="20"/>
        </w:rPr>
        <w:t xml:space="preserve">A structured plan for the pre-build phase.</w:t>
      </w:r>
    </w:p>
    <w:p>
      <w:pPr>
        <w:jc w:val="center"/>
      </w:pPr>
      <w:r>
        <w:rPr>
          <w:color w:val="6B7280"/>
          <w:sz w:val="20"/>
          <w:szCs w:val="20"/>
        </w:rPr>
        <w:t xml:space="preserve">Nine parallel workstreams, week-by-week timeline, and a go/no-go gate before code starts.</w:t>
      </w:r>
    </w:p>
    <w:p>
      <w:pPr>
        <w:spacing w:before="200"/>
        <w:jc w:val="center"/>
      </w:pPr>
      <w:r>
        <w:rPr>
          <w:b/>
          <w:bCs/>
          <w:i/>
          <w:iCs/>
          <w:color w:val="15803D"/>
          <w:sz w:val="20"/>
          <w:szCs w:val="20"/>
        </w:rPr>
        <w:t xml:space="preserve">Corpus provenance confirmed: Scenario 1 (Licensed). TEMPLATE and INSPIRE modes both unlocked.</w:t>
      </w:r>
    </w:p>
    <w:p>
      <w:pPr>
        <w:pageBreakBefore/>
      </w:pPr>
      <w:r>
        <w:t xml:space="preserve"/>
      </w:r>
    </w:p>
    <w:p>
      <w:pPr>
        <w:spacing w:after="300" w:before="200"/>
        <w:jc w:val="left"/>
      </w:pPr>
      <w:r>
        <w:rPr>
          <w:b/>
          <w:bCs/>
          <w:sz w:val="32"/>
          <w:szCs w:val="32"/>
        </w:rPr>
        <w:t xml:space="preserve">Contents</w:t>
      </w:r>
    </w:p>
    <w:p>
      <w:pPr>
        <w:spacing w:after="40"/>
        <w:ind w:left="0"/>
      </w:pPr>
      <w:r>
        <w:rPr>
          <w:sz w:val="22"/>
          <w:szCs w:val="22"/>
        </w:rPr>
        <w:t xml:space="preserve">1. Where we are — Scenario 1 confirmed, what it unlocks</w:t>
      </w:r>
    </w:p>
    <w:p>
      <w:pPr>
        <w:spacing w:after="40"/>
        <w:ind w:left="0"/>
      </w:pPr>
      <w:r>
        <w:rPr>
          <w:sz w:val="22"/>
          <w:szCs w:val="22"/>
        </w:rPr>
        <w:t xml:space="preserve">2. Planning philosophy and the 6-8 week window</w:t>
      </w:r>
    </w:p>
    <w:p>
      <w:pPr>
        <w:spacing w:after="40"/>
        <w:ind w:left="0"/>
      </w:pPr>
      <w:r>
        <w:rPr>
          <w:sz w:val="22"/>
          <w:szCs w:val="22"/>
        </w:rPr>
        <w:t xml:space="preserve">3. Workstream A — Product and scope decisions</w:t>
      </w:r>
    </w:p>
    <w:p>
      <w:pPr>
        <w:spacing w:after="40"/>
        <w:ind w:left="0"/>
      </w:pPr>
      <w:r>
        <w:rPr>
          <w:sz w:val="22"/>
          <w:szCs w:val="22"/>
        </w:rPr>
        <w:t xml:space="preserve">4. Workstream B — Legal, contracts, and compliance</w:t>
      </w:r>
    </w:p>
    <w:p>
      <w:pPr>
        <w:spacing w:after="40"/>
        <w:ind w:left="0"/>
      </w:pPr>
      <w:r>
        <w:rPr>
          <w:sz w:val="22"/>
          <w:szCs w:val="22"/>
        </w:rPr>
        <w:t xml:space="preserve">5. Workstream C — Provider accounts and API access</w:t>
      </w:r>
    </w:p>
    <w:p>
      <w:pPr>
        <w:spacing w:after="40"/>
        <w:ind w:left="0"/>
      </w:pPr>
      <w:r>
        <w:rPr>
          <w:sz w:val="22"/>
          <w:szCs w:val="22"/>
        </w:rPr>
        <w:t xml:space="preserve">6. Workstream D — Team, roles, and hiring</w:t>
      </w:r>
    </w:p>
    <w:p>
      <w:pPr>
        <w:spacing w:after="40"/>
        <w:ind w:left="0"/>
      </w:pPr>
      <w:r>
        <w:rPr>
          <w:sz w:val="22"/>
          <w:szCs w:val="22"/>
        </w:rPr>
        <w:t xml:space="preserve">7. Workstream E — Infrastructure and DevOps</w:t>
      </w:r>
    </w:p>
    <w:p>
      <w:pPr>
        <w:spacing w:after="40"/>
        <w:ind w:left="0"/>
      </w:pPr>
      <w:r>
        <w:rPr>
          <w:sz w:val="22"/>
          <w:szCs w:val="22"/>
        </w:rPr>
        <w:t xml:space="preserve">8. Workstream F — Design and UX validation</w:t>
      </w:r>
    </w:p>
    <w:p>
      <w:pPr>
        <w:spacing w:after="40"/>
        <w:ind w:left="0"/>
      </w:pPr>
      <w:r>
        <w:rPr>
          <w:sz w:val="22"/>
          <w:szCs w:val="22"/>
        </w:rPr>
        <w:t xml:space="preserve">9. Workstream G — Corpus preparation (Feature A specific)</w:t>
      </w:r>
    </w:p>
    <w:p>
      <w:pPr>
        <w:spacing w:after="40"/>
        <w:ind w:left="0"/>
      </w:pPr>
      <w:r>
        <w:rPr>
          <w:sz w:val="22"/>
          <w:szCs w:val="22"/>
        </w:rPr>
        <w:t xml:space="preserve">10. Workstream H — QA fixtures and beta customer recruitment</w:t>
      </w:r>
    </w:p>
    <w:p>
      <w:pPr>
        <w:spacing w:after="40"/>
        <w:ind w:left="0"/>
      </w:pPr>
      <w:r>
        <w:rPr>
          <w:sz w:val="22"/>
          <w:szCs w:val="22"/>
        </w:rPr>
        <w:t xml:space="preserve">11. Workstream I — Risk register operationalisation</w:t>
      </w:r>
    </w:p>
    <w:p>
      <w:pPr>
        <w:spacing w:after="40"/>
        <w:ind w:left="0"/>
      </w:pPr>
      <w:r>
        <w:rPr>
          <w:sz w:val="22"/>
          <w:szCs w:val="22"/>
        </w:rPr>
        <w:t xml:space="preserve">12. The pre-production timeline</w:t>
      </w:r>
    </w:p>
    <w:p>
      <w:pPr>
        <w:spacing w:after="40"/>
        <w:ind w:left="0"/>
      </w:pPr>
      <w:r>
        <w:rPr>
          <w:sz w:val="22"/>
          <w:szCs w:val="22"/>
        </w:rPr>
        <w:t xml:space="preserve">13. The handoff package</w:t>
      </w:r>
    </w:p>
    <w:p>
      <w:pPr>
        <w:spacing w:after="40"/>
        <w:ind w:left="0"/>
      </w:pPr>
      <w:r>
        <w:rPr>
          <w:sz w:val="22"/>
          <w:szCs w:val="22"/>
        </w:rPr>
        <w:t xml:space="preserve">14. Go / No-Go gate for code kickoff</w:t>
      </w:r>
    </w:p>
    <w:p>
      <w:pPr>
        <w:pStyle w:val="Heading1"/>
        <w:pageBreakBefore/>
        <w:spacing w:after="200" w:before="400"/>
      </w:pPr>
      <w:r>
        <w:rPr>
          <w:b/>
          <w:bCs/>
          <w:sz w:val="32"/>
          <w:szCs w:val="32"/>
        </w:rPr>
        <w:t xml:space="preserve">1. Where we are — Scenario 1 confirmed, what it unlocks</w:t>
      </w:r>
    </w:p>
    <w:p>
      <w:pPr>
        <w:pStyle w:val="Heading2"/>
        <w:spacing w:after="150" w:before="300"/>
      </w:pPr>
      <w:r>
        <w:rPr>
          <w:b/>
          <w:bCs/>
          <w:sz w:val="26"/>
          <w:szCs w:val="26"/>
        </w:rPr>
        <w:t xml:space="preserve">1.1 The A2 answer</w:t>
      </w:r>
    </w:p>
    <w:p>
      <w:pPr>
        <w:spacing w:after="120"/>
      </w:pPr>
      <w:r>
        <w:t xml:space="preserve">The 50,000-video corpus is confirmed as Scenario 1 — Licensed. The videos were purchased and are held under commercial licences that permit their use as generation references and templates. This is documented on the corpus source records and the licences are on file.</w:t>
      </w:r>
    </w:p>
    <w:p>
      <w:pPr>
        <w:spacing w:after="120"/>
      </w:pPr>
      <w:r>
        <w:t xml:space="preserve">The rest of this document is written on that basis. Every planning item that would have been gated on the provenance answer is now unblocked.</w:t>
      </w:r>
    </w:p>
    <w:p>
      <w:pPr>
        <w:pStyle w:val="Heading2"/>
        <w:spacing w:after="150" w:before="300"/>
      </w:pPr>
      <w:r>
        <w:rPr>
          <w:b/>
          <w:bCs/>
          <w:sz w:val="26"/>
          <w:szCs w:val="26"/>
        </w:rPr>
        <w:t xml:space="preserve">1.2 What is unlocked</w:t>
      </w:r>
    </w:p>
    <w:p>
      <w:pPr>
        <w:pStyle w:val="ListParagraph"/>
        <w:numPr>
          <w:ilvl w:val="0"/>
          <w:numId w:val="1"/>
        </w:numPr>
        <w:spacing w:after="60"/>
      </w:pPr>
      <w:r>
        <w:rPr>
          <w:b/>
          <w:bCs/>
        </w:rPr>
        <w:t xml:space="preserve">Feature A — TEMPLATE mode. </w:t>
      </w:r>
      <w:r>
        <w:t xml:space="preserve">The full structural blueprint replay is on the table. Users can pick any library video and get a new video that follows the same shot count, pacing, transitions, and overlay timing with their own content.</w:t>
      </w:r>
    </w:p>
    <w:p>
      <w:pPr>
        <w:pStyle w:val="ListParagraph"/>
        <w:numPr>
          <w:ilvl w:val="0"/>
          <w:numId w:val="1"/>
        </w:numPr>
        <w:spacing w:after="60"/>
      </w:pPr>
      <w:r>
        <w:rPr>
          <w:b/>
          <w:bCs/>
        </w:rPr>
        <w:t xml:space="preserve">Feature A — INSPIRE mode. </w:t>
      </w:r>
      <w:r>
        <w:t xml:space="preserve">The lighter style-tag reuse is also on the table (this was always going to be on the table; it is called out for completeness).</w:t>
      </w:r>
    </w:p>
    <w:p>
      <w:pPr>
        <w:pStyle w:val="ListParagraph"/>
        <w:numPr>
          <w:ilvl w:val="0"/>
          <w:numId w:val="1"/>
        </w:numPr>
        <w:spacing w:after="60"/>
      </w:pPr>
      <w:r>
        <w:rPr>
          <w:b/>
          <w:bCs/>
        </w:rPr>
        <w:t xml:space="preserve">Original source visibility. </w:t>
      </w:r>
      <w:r>
        <w:t xml:space="preserve">The library UI can show source attribution to users on the browse screen ("originally licensed from Storyblocks / Envato / [source]") without exposure. This makes the library feel more transparent and reinforces the licence story.</w:t>
      </w:r>
    </w:p>
    <w:p>
      <w:pPr>
        <w:pStyle w:val="ListParagraph"/>
        <w:numPr>
          <w:ilvl w:val="0"/>
          <w:numId w:val="1"/>
        </w:numPr>
        <w:spacing w:after="60"/>
      </w:pPr>
      <w:r>
        <w:rPr>
          <w:b/>
          <w:bCs/>
        </w:rPr>
        <w:t xml:space="preserve">Marketing narrative. </w:t>
      </w:r>
      <w:r>
        <w:t xml:space="preserve">"50,000 professionally-produced reference videos, licensed for structural use — pick one, get one like it in your brand" is a clean pitch. No footnotes.</w:t>
      </w:r>
    </w:p>
    <w:p>
      <w:pPr>
        <w:pStyle w:val="ListParagraph"/>
        <w:numPr>
          <w:ilvl w:val="0"/>
          <w:numId w:val="1"/>
        </w:numPr>
        <w:spacing w:after="60"/>
      </w:pPr>
      <w:r>
        <w:rPr>
          <w:b/>
          <w:bCs/>
        </w:rPr>
        <w:t xml:space="preserve">Rollout unblocked. </w:t>
      </w:r>
      <w:r>
        <w:t xml:space="preserve">Feature A can ship in the middle of v1.1 as planned in the addendum, not later.</w:t>
      </w:r>
    </w:p>
    <w:p>
      <w:pPr>
        <w:pStyle w:val="Heading2"/>
        <w:spacing w:after="150" w:before="300"/>
      </w:pPr>
      <w:r>
        <w:rPr>
          <w:b/>
          <w:bCs/>
          <w:sz w:val="26"/>
          <w:szCs w:val="26"/>
        </w:rPr>
        <w:t xml:space="preserve">1.3 What remains to do on the corpus</w:t>
      </w:r>
    </w:p>
    <w:p>
      <w:pPr>
        <w:spacing w:after="120"/>
      </w:pPr>
      <w:r>
        <w:t xml:space="preserve">Scenario 1 removes the show-stopper question; it does not remove operational work. The corpus still needs:</w:t>
      </w:r>
    </w:p>
    <w:p>
      <w:pPr>
        <w:pStyle w:val="ListParagraph"/>
        <w:numPr>
          <w:ilvl w:val="0"/>
          <w:numId w:val="1"/>
        </w:numPr>
        <w:spacing w:after="60"/>
      </w:pPr>
      <w:r>
        <w:t xml:space="preserve">Every video's licence terms documented in a per-item record before it goes into video_library_licenses (Workstream B).</w:t>
      </w:r>
    </w:p>
    <w:p>
      <w:pPr>
        <w:pStyle w:val="ListParagraph"/>
        <w:numPr>
          <w:ilvl w:val="0"/>
          <w:numId w:val="1"/>
        </w:numPr>
        <w:spacing w:after="60"/>
      </w:pPr>
      <w:r>
        <w:t xml:space="preserve">The physical asset delivery from the source to the S3 bucket Studio uses (Workstream G).</w:t>
      </w:r>
    </w:p>
    <w:p>
      <w:pPr>
        <w:pStyle w:val="ListParagraph"/>
        <w:numPr>
          <w:ilvl w:val="0"/>
          <w:numId w:val="1"/>
        </w:numPr>
        <w:spacing w:after="60"/>
      </w:pPr>
      <w:r>
        <w:t xml:space="preserve">The ingestion pipeline built and run against the corpus (Workstream G).</w:t>
      </w:r>
    </w:p>
    <w:p>
      <w:pPr>
        <w:pStyle w:val="ListParagraph"/>
        <w:numPr>
          <w:ilvl w:val="0"/>
          <w:numId w:val="1"/>
        </w:numPr>
        <w:spacing w:after="60"/>
      </w:pPr>
      <w:r>
        <w:t xml:space="preserve">Category taxonomy validation with a sample of the actual corpus content (Workstream G).</w:t>
      </w:r>
    </w:p>
    <w:p>
      <w:pPr>
        <w:pStyle w:val="Heading2"/>
        <w:spacing w:after="150" w:before="300"/>
      </w:pPr>
      <w:r>
        <w:rPr>
          <w:b/>
          <w:bCs/>
          <w:sz w:val="26"/>
          <w:szCs w:val="26"/>
        </w:rPr>
        <w:t xml:space="preserve">1.4 Outstanding decisions this playbook resolves</w:t>
      </w:r>
    </w:p>
    <w:p>
      <w:pPr>
        <w:spacing w:after="120"/>
      </w:pPr>
      <w:r>
        <w:t xml:space="preserve">Six decisions were flagged as open at the end of v1.0 or the v1.1 addendum. This playbook drives them to resolution during Weeks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900"/>
        <w:gridCol w:w="2260"/>
      </w:tblGrid>
      <w:tr>
        <w:trPr>
          <w:tblHeader/>
        </w:trPr>
        <w:tc>
          <w:tcPr>
            <w:tcW w:type="dxa" w:w="3200"/>
            <w:shd w:fill="1F2937" w:color="auto" w:val="clear"/>
          </w:tcPr>
          <w:p>
            <w:r>
              <w:rPr>
                <w:b/>
                <w:bCs/>
                <w:color w:val="FFFFFF"/>
                <w:sz w:val="20"/>
                <w:szCs w:val="20"/>
              </w:rPr>
              <w:t xml:space="preserve">Decision</w:t>
            </w:r>
          </w:p>
        </w:tc>
        <w:tc>
          <w:tcPr>
            <w:tcW w:type="dxa" w:w="2000"/>
            <w:shd w:fill="1F2937" w:color="auto" w:val="clear"/>
          </w:tcPr>
          <w:p>
            <w:r>
              <w:rPr>
                <w:b/>
                <w:bCs/>
                <w:color w:val="FFFFFF"/>
                <w:sz w:val="20"/>
                <w:szCs w:val="20"/>
              </w:rPr>
              <w:t xml:space="preserve">Who decides</w:t>
            </w:r>
          </w:p>
        </w:tc>
        <w:tc>
          <w:tcPr>
            <w:tcW w:type="dxa" w:w="1900"/>
            <w:shd w:fill="1F2937" w:color="auto" w:val="clear"/>
          </w:tcPr>
          <w:p>
            <w:r>
              <w:rPr>
                <w:b/>
                <w:bCs/>
                <w:color w:val="FFFFFF"/>
                <w:sz w:val="20"/>
                <w:szCs w:val="20"/>
              </w:rPr>
              <w:t xml:space="preserve">Deadline</w:t>
            </w:r>
          </w:p>
        </w:tc>
        <w:tc>
          <w:tcPr>
            <w:tcW w:type="dxa" w:w="2260"/>
            <w:shd w:fill="1F2937" w:color="auto" w:val="clear"/>
          </w:tcPr>
          <w:p>
            <w:r>
              <w:rPr>
                <w:b/>
                <w:bCs/>
                <w:color w:val="FFFFFF"/>
                <w:sz w:val="20"/>
                <w:szCs w:val="20"/>
              </w:rPr>
              <w:t xml:space="preserve">Section</w:t>
            </w:r>
          </w:p>
        </w:tc>
      </w:tr>
      <w:tr>
        <w:tc>
          <w:tcPr>
            <w:tcW w:type="dxa" w:w="3200"/>
          </w:tcPr>
          <w:p>
            <w:r>
              <w:rPr>
                <w:sz w:val="20"/>
                <w:szCs w:val="20"/>
              </w:rPr>
              <w:t xml:space="preserve">Final subscription pricing per tier</w:t>
            </w:r>
          </w:p>
        </w:tc>
        <w:tc>
          <w:tcPr>
            <w:tcW w:type="dxa" w:w="2000"/>
          </w:tcPr>
          <w:p>
            <w:r>
              <w:rPr>
                <w:sz w:val="20"/>
                <w:szCs w:val="20"/>
              </w:rPr>
              <w:t xml:space="preserve">Product + Finance</w:t>
            </w:r>
          </w:p>
        </w:tc>
        <w:tc>
          <w:tcPr>
            <w:tcW w:type="dxa" w:w="1900"/>
          </w:tcPr>
          <w:p>
            <w:r>
              <w:rPr>
                <w:sz w:val="20"/>
                <w:szCs w:val="20"/>
              </w:rPr>
              <w:t xml:space="preserve">End of Week 2</w:t>
            </w:r>
          </w:p>
        </w:tc>
        <w:tc>
          <w:tcPr>
            <w:tcW w:type="dxa" w:w="2260"/>
          </w:tcPr>
          <w:p>
            <w:r>
              <w:rPr>
                <w:sz w:val="20"/>
                <w:szCs w:val="20"/>
              </w:rPr>
              <w:t xml:space="preserve">Workstream A</w:t>
            </w:r>
          </w:p>
        </w:tc>
      </w:tr>
      <w:tr>
        <w:tc>
          <w:tcPr>
            <w:tcW w:type="dxa" w:w="3200"/>
          </w:tcPr>
          <w:p>
            <w:r>
              <w:rPr>
                <w:sz w:val="20"/>
                <w:szCs w:val="20"/>
              </w:rPr>
              <w:t xml:space="preserve">Launch platform subset (all 8 or start with 3?)</w:t>
            </w:r>
          </w:p>
        </w:tc>
        <w:tc>
          <w:tcPr>
            <w:tcW w:type="dxa" w:w="2000"/>
          </w:tcPr>
          <w:p>
            <w:r>
              <w:rPr>
                <w:sz w:val="20"/>
                <w:szCs w:val="20"/>
              </w:rPr>
              <w:t xml:space="preserve">Product + Marketing</w:t>
            </w:r>
          </w:p>
        </w:tc>
        <w:tc>
          <w:tcPr>
            <w:tcW w:type="dxa" w:w="1900"/>
          </w:tcPr>
          <w:p>
            <w:r>
              <w:rPr>
                <w:sz w:val="20"/>
                <w:szCs w:val="20"/>
              </w:rPr>
              <w:t xml:space="preserve">End of Week 1</w:t>
            </w:r>
          </w:p>
        </w:tc>
        <w:tc>
          <w:tcPr>
            <w:tcW w:type="dxa" w:w="2260"/>
          </w:tcPr>
          <w:p>
            <w:r>
              <w:rPr>
                <w:sz w:val="20"/>
                <w:szCs w:val="20"/>
              </w:rPr>
              <w:t xml:space="preserve">Workstream A</w:t>
            </w:r>
          </w:p>
        </w:tc>
      </w:tr>
      <w:tr>
        <w:tc>
          <w:tcPr>
            <w:tcW w:type="dxa" w:w="3200"/>
          </w:tcPr>
          <w:p>
            <w:r>
              <w:rPr>
                <w:sz w:val="20"/>
                <w:szCs w:val="20"/>
              </w:rPr>
              <w:t xml:space="preserve">Corpus ingestion — in-house vs Twelve Labs</w:t>
            </w:r>
          </w:p>
        </w:tc>
        <w:tc>
          <w:tcPr>
            <w:tcW w:type="dxa" w:w="2000"/>
          </w:tcPr>
          <w:p>
            <w:r>
              <w:rPr>
                <w:sz w:val="20"/>
                <w:szCs w:val="20"/>
              </w:rPr>
              <w:t xml:space="preserve">Engineering lead + Finance</w:t>
            </w:r>
          </w:p>
        </w:tc>
        <w:tc>
          <w:tcPr>
            <w:tcW w:type="dxa" w:w="1900"/>
          </w:tcPr>
          <w:p>
            <w:r>
              <w:rPr>
                <w:sz w:val="20"/>
                <w:szCs w:val="20"/>
              </w:rPr>
              <w:t xml:space="preserve">End of Week 2</w:t>
            </w:r>
          </w:p>
        </w:tc>
        <w:tc>
          <w:tcPr>
            <w:tcW w:type="dxa" w:w="2260"/>
          </w:tcPr>
          <w:p>
            <w:r>
              <w:rPr>
                <w:sz w:val="20"/>
                <w:szCs w:val="20"/>
              </w:rPr>
              <w:t xml:space="preserve">Workstream A / G</w:t>
            </w:r>
          </w:p>
        </w:tc>
      </w:tr>
      <w:tr>
        <w:tc>
          <w:tcPr>
            <w:tcW w:type="dxa" w:w="3200"/>
          </w:tcPr>
          <w:p>
            <w:r>
              <w:rPr>
                <w:sz w:val="20"/>
                <w:szCs w:val="20"/>
              </w:rPr>
              <w:t xml:space="preserve">Slideshow as Basic-tier default project type</w:t>
            </w:r>
          </w:p>
        </w:tc>
        <w:tc>
          <w:tcPr>
            <w:tcW w:type="dxa" w:w="2000"/>
          </w:tcPr>
          <w:p>
            <w:r>
              <w:rPr>
                <w:sz w:val="20"/>
                <w:szCs w:val="20"/>
              </w:rPr>
              <w:t xml:space="preserve">Product</w:t>
            </w:r>
          </w:p>
        </w:tc>
        <w:tc>
          <w:tcPr>
            <w:tcW w:type="dxa" w:w="1900"/>
          </w:tcPr>
          <w:p>
            <w:r>
              <w:rPr>
                <w:sz w:val="20"/>
                <w:szCs w:val="20"/>
              </w:rPr>
              <w:t xml:space="preserve">End of Week 1</w:t>
            </w:r>
          </w:p>
        </w:tc>
        <w:tc>
          <w:tcPr>
            <w:tcW w:type="dxa" w:w="2260"/>
          </w:tcPr>
          <w:p>
            <w:r>
              <w:rPr>
                <w:sz w:val="20"/>
                <w:szCs w:val="20"/>
              </w:rPr>
              <w:t xml:space="preserve">Workstream A</w:t>
            </w:r>
          </w:p>
        </w:tc>
      </w:tr>
      <w:tr>
        <w:tc>
          <w:tcPr>
            <w:tcW w:type="dxa" w:w="3200"/>
          </w:tcPr>
          <w:p>
            <w:r>
              <w:rPr>
                <w:sz w:val="20"/>
                <w:szCs w:val="20"/>
              </w:rPr>
              <w:t xml:space="preserve">Voice cloning scope — Enterprise only or Plus tier too</w:t>
            </w:r>
          </w:p>
        </w:tc>
        <w:tc>
          <w:tcPr>
            <w:tcW w:type="dxa" w:w="2000"/>
          </w:tcPr>
          <w:p>
            <w:r>
              <w:rPr>
                <w:sz w:val="20"/>
                <w:szCs w:val="20"/>
              </w:rPr>
              <w:t xml:space="preserve">Product + Legal</w:t>
            </w:r>
          </w:p>
        </w:tc>
        <w:tc>
          <w:tcPr>
            <w:tcW w:type="dxa" w:w="1900"/>
          </w:tcPr>
          <w:p>
            <w:r>
              <w:rPr>
                <w:sz w:val="20"/>
                <w:szCs w:val="20"/>
              </w:rPr>
              <w:t xml:space="preserve">End of Week 3</w:t>
            </w:r>
          </w:p>
        </w:tc>
        <w:tc>
          <w:tcPr>
            <w:tcW w:type="dxa" w:w="2260"/>
          </w:tcPr>
          <w:p>
            <w:r>
              <w:rPr>
                <w:sz w:val="20"/>
                <w:szCs w:val="20"/>
              </w:rPr>
              <w:t xml:space="preserve">Workstream A / B</w:t>
            </w:r>
          </w:p>
        </w:tc>
      </w:tr>
      <w:tr>
        <w:tc>
          <w:tcPr>
            <w:tcW w:type="dxa" w:w="3200"/>
          </w:tcPr>
          <w:p>
            <w:r>
              <w:rPr>
                <w:sz w:val="20"/>
                <w:szCs w:val="20"/>
              </w:rPr>
              <w:t xml:space="preserve">Target markets at launch (UK only, or UK + Nigeria)</w:t>
            </w:r>
          </w:p>
        </w:tc>
        <w:tc>
          <w:tcPr>
            <w:tcW w:type="dxa" w:w="2000"/>
          </w:tcPr>
          <w:p>
            <w:r>
              <w:rPr>
                <w:sz w:val="20"/>
                <w:szCs w:val="20"/>
              </w:rPr>
              <w:t xml:space="preserve">Product + Marketing</w:t>
            </w:r>
          </w:p>
        </w:tc>
        <w:tc>
          <w:tcPr>
            <w:tcW w:type="dxa" w:w="1900"/>
          </w:tcPr>
          <w:p>
            <w:r>
              <w:rPr>
                <w:sz w:val="20"/>
                <w:szCs w:val="20"/>
              </w:rPr>
              <w:t xml:space="preserve">End of Week 1</w:t>
            </w:r>
          </w:p>
        </w:tc>
        <w:tc>
          <w:tcPr>
            <w:tcW w:type="dxa" w:w="2260"/>
          </w:tcPr>
          <w:p>
            <w:r>
              <w:rPr>
                <w:sz w:val="20"/>
                <w:szCs w:val="20"/>
              </w:rPr>
              <w:t xml:space="preserve">Workstream A</w:t>
            </w:r>
          </w:p>
        </w:tc>
      </w:tr>
    </w:tbl>
    <w:p>
      <w:pPr>
        <w:pStyle w:val="Heading1"/>
        <w:pageBreakBefore/>
        <w:spacing w:after="200" w:before="400"/>
      </w:pPr>
      <w:r>
        <w:rPr>
          <w:b/>
          <w:bCs/>
          <w:sz w:val="32"/>
          <w:szCs w:val="32"/>
        </w:rPr>
        <w:t xml:space="preserve">2. Planning philosophy and the 6-8 week window</w:t>
      </w:r>
    </w:p>
    <w:p>
      <w:pPr>
        <w:pStyle w:val="Heading2"/>
        <w:spacing w:after="150" w:before="300"/>
      </w:pPr>
      <w:r>
        <w:rPr>
          <w:b/>
          <w:bCs/>
          <w:sz w:val="26"/>
          <w:szCs w:val="26"/>
        </w:rPr>
        <w:t xml:space="preserve">2.1 Why plan for 6-8 weeks before code</w:t>
      </w:r>
    </w:p>
    <w:p>
      <w:pPr>
        <w:spacing w:after="120"/>
      </w:pPr>
      <w:r>
        <w:t xml:space="preserve">The temptation is to hand engineering the spec on Monday and expect commits by Friday. That approach fails on services with the profile of Studio for four specific reasons:</w:t>
      </w:r>
    </w:p>
    <w:p>
      <w:pPr>
        <w:pStyle w:val="ListParagraph"/>
        <w:numPr>
          <w:ilvl w:val="0"/>
          <w:numId w:val="1"/>
        </w:numPr>
        <w:spacing w:after="60"/>
      </w:pPr>
      <w:r>
        <w:t xml:space="preserve">External dependencies have long lead times. Meta App Review, TikTok Content Posting API approval, YouTube quota increase, and X API tier subscription are each 2-6 weeks of clock time and are on the critical path to any customer publish. Starting them the week after code kickoff means engineering is idle at the end of Sprint 1 waiting for permissions.</w:t>
      </w:r>
    </w:p>
    <w:p>
      <w:pPr>
        <w:pStyle w:val="ListParagraph"/>
        <w:numPr>
          <w:ilvl w:val="0"/>
          <w:numId w:val="1"/>
        </w:numPr>
        <w:spacing w:after="60"/>
      </w:pPr>
      <w:r>
        <w:t xml:space="preserve">Legal work cannot be back-filled. Corpus licence documentation, Terms of Service updates, DPA templates, regional compliance (UK-DPA, EU-GDPR, Nigerian NDPR) — all of these need lawyer time and back-and-forth. Deploying to production with any of them missing is not an option.</w:t>
      </w:r>
    </w:p>
    <w:p>
      <w:pPr>
        <w:pStyle w:val="ListParagraph"/>
        <w:numPr>
          <w:ilvl w:val="0"/>
          <w:numId w:val="1"/>
        </w:numPr>
        <w:spacing w:after="60"/>
      </w:pPr>
      <w:r>
        <w:t xml:space="preserve">Infrastructure decisions compound. Postgres cluster sizing, S3 bucket layout with lifecycle rules, CDN configuration, Redis DB allocation, secret management — these get set once and are expensive to change. Getting them right before day 1 saves months of migration work later.</w:t>
      </w:r>
    </w:p>
    <w:p>
      <w:pPr>
        <w:pStyle w:val="ListParagraph"/>
        <w:numPr>
          <w:ilvl w:val="0"/>
          <w:numId w:val="1"/>
        </w:numPr>
        <w:spacing w:after="60"/>
      </w:pPr>
      <w:r>
        <w:t xml:space="preserve">UX validation costs money to skip. The overlay editor and the review screen are the two highest-risk UX surfaces. A design system that survives contact with real users beats one that ships and then gets rebuilt in Sprint 4.</w:t>
      </w:r>
    </w:p>
    <w:p>
      <w:pPr>
        <w:pStyle w:val="Heading2"/>
        <w:spacing w:after="150" w:before="300"/>
      </w:pPr>
      <w:r>
        <w:rPr>
          <w:b/>
          <w:bCs/>
          <w:sz w:val="26"/>
          <w:szCs w:val="26"/>
        </w:rPr>
        <w:t xml:space="preserve">2.2 What planning does NOT mean</w:t>
      </w:r>
    </w:p>
    <w:p>
      <w:pPr>
        <w:pStyle w:val="ListParagraph"/>
        <w:numPr>
          <w:ilvl w:val="0"/>
          <w:numId w:val="1"/>
        </w:numPr>
        <w:spacing w:after="60"/>
      </w:pPr>
      <w:r>
        <w:t xml:space="preserve">It does not mean writing more specs. The v1.0 spec (47 pages) and the v1.1 addendum (34 pages) are the specs. This playbook is about resolving decisions, opening accounts, engaging vendors, hiring the team, and standing up infrastructure — not writing more architecture documents.</w:t>
      </w:r>
    </w:p>
    <w:p>
      <w:pPr>
        <w:pStyle w:val="ListParagraph"/>
        <w:numPr>
          <w:ilvl w:val="0"/>
          <w:numId w:val="1"/>
        </w:numPr>
        <w:spacing w:after="60"/>
      </w:pPr>
      <w:r>
        <w:t xml:space="preserve">It does not mean idle engineering. Engineering leads participate in Workstreams A, D, E, F, G, and I. They read the specs, they build the corpus ingestion prototype, they scaffold the repo, they run technical spikes on the overlay renderer. They just do not build v1.0 production code yet.</w:t>
      </w:r>
    </w:p>
    <w:p>
      <w:pPr>
        <w:pStyle w:val="ListParagraph"/>
        <w:numPr>
          <w:ilvl w:val="0"/>
          <w:numId w:val="1"/>
        </w:numPr>
        <w:spacing w:after="60"/>
      </w:pPr>
      <w:r>
        <w:t xml:space="preserve">It does not mean waterfall. Every workstream runs in parallel; every deliverable is time-boxed; anything not ready at Week 8 is either descoped from v1.0 launch or flagged as a launch risk.</w:t>
      </w:r>
    </w:p>
    <w:p>
      <w:pPr>
        <w:pStyle w:val="Heading2"/>
        <w:spacing w:after="150" w:before="300"/>
      </w:pPr>
      <w:r>
        <w:rPr>
          <w:b/>
          <w:bCs/>
          <w:sz w:val="26"/>
          <w:szCs w:val="26"/>
        </w:rPr>
        <w:t xml:space="preserve">2.3 The nine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shd w:fill="1F2937" w:color="auto" w:val="clear"/>
          </w:tcPr>
          <w:p>
            <w:r>
              <w:rPr>
                <w:b/>
                <w:bCs/>
                <w:color w:val="FFFFFF"/>
                <w:sz w:val="20"/>
                <w:szCs w:val="20"/>
              </w:rPr>
              <w:t xml:space="preserve">Workstream</w:t>
            </w:r>
          </w:p>
        </w:tc>
        <w:tc>
          <w:tcPr>
            <w:tcW w:type="dxa" w:w="2800"/>
            <w:shd w:fill="1F2937" w:color="auto" w:val="clear"/>
          </w:tcPr>
          <w:p>
            <w:r>
              <w:rPr>
                <w:b/>
                <w:bCs/>
                <w:color w:val="FFFFFF"/>
                <w:sz w:val="20"/>
                <w:szCs w:val="20"/>
              </w:rPr>
              <w:t xml:space="preserve">Owner</w:t>
            </w:r>
          </w:p>
        </w:tc>
        <w:tc>
          <w:tcPr>
            <w:tcW w:type="dxa" w:w="2760"/>
            <w:shd w:fill="1F2937" w:color="auto" w:val="clear"/>
          </w:tcPr>
          <w:p>
            <w:r>
              <w:rPr>
                <w:b/>
                <w:bCs/>
                <w:color w:val="FFFFFF"/>
                <w:sz w:val="20"/>
                <w:szCs w:val="20"/>
              </w:rPr>
              <w:t xml:space="preserve">Effort (weeks × people)</w:t>
            </w:r>
          </w:p>
        </w:tc>
      </w:tr>
      <w:tr>
        <w:tc>
          <w:tcPr>
            <w:tcW w:type="dxa" w:w="3800"/>
          </w:tcPr>
          <w:p>
            <w:r>
              <w:rPr>
                <w:sz w:val="20"/>
                <w:szCs w:val="20"/>
              </w:rPr>
              <w:t xml:space="preserve">A. Product and scope decisions</w:t>
            </w:r>
          </w:p>
        </w:tc>
        <w:tc>
          <w:tcPr>
            <w:tcW w:type="dxa" w:w="2800"/>
          </w:tcPr>
          <w:p>
            <w:r>
              <w:rPr>
                <w:sz w:val="20"/>
                <w:szCs w:val="20"/>
              </w:rPr>
              <w:t xml:space="preserve">Founder / Product lead</w:t>
            </w:r>
          </w:p>
        </w:tc>
        <w:tc>
          <w:tcPr>
            <w:tcW w:type="dxa" w:w="2760"/>
          </w:tcPr>
          <w:p>
            <w:r>
              <w:rPr>
                <w:sz w:val="20"/>
                <w:szCs w:val="20"/>
              </w:rPr>
              <w:t xml:space="preserve">6w × 0.5 person</w:t>
            </w:r>
          </w:p>
        </w:tc>
      </w:tr>
      <w:tr>
        <w:tc>
          <w:tcPr>
            <w:tcW w:type="dxa" w:w="3800"/>
          </w:tcPr>
          <w:p>
            <w:r>
              <w:rPr>
                <w:sz w:val="20"/>
                <w:szCs w:val="20"/>
              </w:rPr>
              <w:t xml:space="preserve">B. Legal, contracts, and compliance</w:t>
            </w:r>
          </w:p>
        </w:tc>
        <w:tc>
          <w:tcPr>
            <w:tcW w:type="dxa" w:w="2800"/>
          </w:tcPr>
          <w:p>
            <w:r>
              <w:rPr>
                <w:sz w:val="20"/>
                <w:szCs w:val="20"/>
              </w:rPr>
              <w:t xml:space="preserve">Legal counsel + Founder</w:t>
            </w:r>
          </w:p>
        </w:tc>
        <w:tc>
          <w:tcPr>
            <w:tcW w:type="dxa" w:w="2760"/>
          </w:tcPr>
          <w:p>
            <w:r>
              <w:rPr>
                <w:sz w:val="20"/>
                <w:szCs w:val="20"/>
              </w:rPr>
              <w:t xml:space="preserve">6w × 0.3 person + counsel hours</w:t>
            </w:r>
          </w:p>
        </w:tc>
      </w:tr>
      <w:tr>
        <w:tc>
          <w:tcPr>
            <w:tcW w:type="dxa" w:w="3800"/>
          </w:tcPr>
          <w:p>
            <w:r>
              <w:rPr>
                <w:sz w:val="20"/>
                <w:szCs w:val="20"/>
              </w:rPr>
              <w:t xml:space="preserve">C. Provider accounts and API access</w:t>
            </w:r>
          </w:p>
        </w:tc>
        <w:tc>
          <w:tcPr>
            <w:tcW w:type="dxa" w:w="2800"/>
          </w:tcPr>
          <w:p>
            <w:r>
              <w:rPr>
                <w:sz w:val="20"/>
                <w:szCs w:val="20"/>
              </w:rPr>
              <w:t xml:space="preserve">Founder + DevOps</w:t>
            </w:r>
          </w:p>
        </w:tc>
        <w:tc>
          <w:tcPr>
            <w:tcW w:type="dxa" w:w="2760"/>
          </w:tcPr>
          <w:p>
            <w:r>
              <w:rPr>
                <w:sz w:val="20"/>
                <w:szCs w:val="20"/>
              </w:rPr>
              <w:t xml:space="preserve">6w × 0.5 person</w:t>
            </w:r>
          </w:p>
        </w:tc>
      </w:tr>
      <w:tr>
        <w:tc>
          <w:tcPr>
            <w:tcW w:type="dxa" w:w="3800"/>
          </w:tcPr>
          <w:p>
            <w:r>
              <w:rPr>
                <w:sz w:val="20"/>
                <w:szCs w:val="20"/>
              </w:rPr>
              <w:t xml:space="preserve">D. Team, roles, and hiring</w:t>
            </w:r>
          </w:p>
        </w:tc>
        <w:tc>
          <w:tcPr>
            <w:tcW w:type="dxa" w:w="2800"/>
          </w:tcPr>
          <w:p>
            <w:r>
              <w:rPr>
                <w:sz w:val="20"/>
                <w:szCs w:val="20"/>
              </w:rPr>
              <w:t xml:space="preserve">Founder + Engineering lead</w:t>
            </w:r>
          </w:p>
        </w:tc>
        <w:tc>
          <w:tcPr>
            <w:tcW w:type="dxa" w:w="2760"/>
          </w:tcPr>
          <w:p>
            <w:r>
              <w:rPr>
                <w:sz w:val="20"/>
                <w:szCs w:val="20"/>
              </w:rPr>
              <w:t xml:space="preserve">4w × 0.3 person + recruiter</w:t>
            </w:r>
          </w:p>
        </w:tc>
      </w:tr>
      <w:tr>
        <w:tc>
          <w:tcPr>
            <w:tcW w:type="dxa" w:w="3800"/>
          </w:tcPr>
          <w:p>
            <w:r>
              <w:rPr>
                <w:sz w:val="20"/>
                <w:szCs w:val="20"/>
              </w:rPr>
              <w:t xml:space="preserve">E. Infrastructure and DevOps</w:t>
            </w:r>
          </w:p>
        </w:tc>
        <w:tc>
          <w:tcPr>
            <w:tcW w:type="dxa" w:w="2800"/>
          </w:tcPr>
          <w:p>
            <w:r>
              <w:rPr>
                <w:sz w:val="20"/>
                <w:szCs w:val="20"/>
              </w:rPr>
              <w:t xml:space="preserve">Engineering lead + DevOps</w:t>
            </w:r>
          </w:p>
        </w:tc>
        <w:tc>
          <w:tcPr>
            <w:tcW w:type="dxa" w:w="2760"/>
          </w:tcPr>
          <w:p>
            <w:r>
              <w:rPr>
                <w:sz w:val="20"/>
                <w:szCs w:val="20"/>
              </w:rPr>
              <w:t xml:space="preserve">6w × 1 person</w:t>
            </w:r>
          </w:p>
        </w:tc>
      </w:tr>
      <w:tr>
        <w:tc>
          <w:tcPr>
            <w:tcW w:type="dxa" w:w="3800"/>
          </w:tcPr>
          <w:p>
            <w:r>
              <w:rPr>
                <w:sz w:val="20"/>
                <w:szCs w:val="20"/>
              </w:rPr>
              <w:t xml:space="preserve">F. Design and UX validation</w:t>
            </w:r>
          </w:p>
        </w:tc>
        <w:tc>
          <w:tcPr>
            <w:tcW w:type="dxa" w:w="2800"/>
          </w:tcPr>
          <w:p>
            <w:r>
              <w:rPr>
                <w:sz w:val="20"/>
                <w:szCs w:val="20"/>
              </w:rPr>
              <w:t xml:space="preserve">Product + Designer</w:t>
            </w:r>
          </w:p>
        </w:tc>
        <w:tc>
          <w:tcPr>
            <w:tcW w:type="dxa" w:w="2760"/>
          </w:tcPr>
          <w:p>
            <w:r>
              <w:rPr>
                <w:sz w:val="20"/>
                <w:szCs w:val="20"/>
              </w:rPr>
              <w:t xml:space="preserve">6w × 1 person + designer</w:t>
            </w:r>
          </w:p>
        </w:tc>
      </w:tr>
      <w:tr>
        <w:tc>
          <w:tcPr>
            <w:tcW w:type="dxa" w:w="3800"/>
          </w:tcPr>
          <w:p>
            <w:r>
              <w:rPr>
                <w:sz w:val="20"/>
                <w:szCs w:val="20"/>
              </w:rPr>
              <w:t xml:space="preserve">G. Corpus preparation (Feature A)</w:t>
            </w:r>
          </w:p>
        </w:tc>
        <w:tc>
          <w:tcPr>
            <w:tcW w:type="dxa" w:w="2800"/>
          </w:tcPr>
          <w:p>
            <w:r>
              <w:rPr>
                <w:sz w:val="20"/>
                <w:szCs w:val="20"/>
              </w:rPr>
              <w:t xml:space="preserve">Engineering lead + ML/data engineer</w:t>
            </w:r>
          </w:p>
        </w:tc>
        <w:tc>
          <w:tcPr>
            <w:tcW w:type="dxa" w:w="2760"/>
          </w:tcPr>
          <w:p>
            <w:r>
              <w:rPr>
                <w:sz w:val="20"/>
                <w:szCs w:val="20"/>
              </w:rPr>
              <w:t xml:space="preserve">8w × 1 person</w:t>
            </w:r>
          </w:p>
        </w:tc>
      </w:tr>
      <w:tr>
        <w:tc>
          <w:tcPr>
            <w:tcW w:type="dxa" w:w="3800"/>
          </w:tcPr>
          <w:p>
            <w:r>
              <w:rPr>
                <w:sz w:val="20"/>
                <w:szCs w:val="20"/>
              </w:rPr>
              <w:t xml:space="preserve">H. QA fixtures and beta recruitment</w:t>
            </w:r>
          </w:p>
        </w:tc>
        <w:tc>
          <w:tcPr>
            <w:tcW w:type="dxa" w:w="2800"/>
          </w:tcPr>
          <w:p>
            <w:r>
              <w:rPr>
                <w:sz w:val="20"/>
                <w:szCs w:val="20"/>
              </w:rPr>
              <w:t xml:space="preserve">Product + QA</w:t>
            </w:r>
          </w:p>
        </w:tc>
        <w:tc>
          <w:tcPr>
            <w:tcW w:type="dxa" w:w="2760"/>
          </w:tcPr>
          <w:p>
            <w:r>
              <w:rPr>
                <w:sz w:val="20"/>
                <w:szCs w:val="20"/>
              </w:rPr>
              <w:t xml:space="preserve">4w × 0.5 person</w:t>
            </w:r>
          </w:p>
        </w:tc>
      </w:tr>
      <w:tr>
        <w:tc>
          <w:tcPr>
            <w:tcW w:type="dxa" w:w="3800"/>
          </w:tcPr>
          <w:p>
            <w:r>
              <w:rPr>
                <w:sz w:val="20"/>
                <w:szCs w:val="20"/>
              </w:rPr>
              <w:t xml:space="preserve">I. Risk register operationalisation</w:t>
            </w:r>
          </w:p>
        </w:tc>
        <w:tc>
          <w:tcPr>
            <w:tcW w:type="dxa" w:w="2800"/>
          </w:tcPr>
          <w:p>
            <w:r>
              <w:rPr>
                <w:sz w:val="20"/>
                <w:szCs w:val="20"/>
              </w:rPr>
              <w:t xml:space="preserve">Founder + Engineering lead</w:t>
            </w:r>
          </w:p>
        </w:tc>
        <w:tc>
          <w:tcPr>
            <w:tcW w:type="dxa" w:w="2760"/>
          </w:tcPr>
          <w:p>
            <w:r>
              <w:rPr>
                <w:sz w:val="20"/>
                <w:szCs w:val="20"/>
              </w:rPr>
              <w:t xml:space="preserve">2w × 0.3 person</w:t>
            </w:r>
          </w:p>
        </w:tc>
      </w:tr>
    </w:tbl>
    <w:p>
      <w:pPr>
        <w:pStyle w:val="Heading2"/>
        <w:spacing w:after="150" w:before="300"/>
      </w:pPr>
      <w:r>
        <w:rPr>
          <w:b/>
          <w:bCs/>
          <w:sz w:val="26"/>
          <w:szCs w:val="26"/>
        </w:rPr>
        <w:t xml:space="preserve">2.4 The output of planning</w:t>
      </w:r>
    </w:p>
    <w:p>
      <w:pPr>
        <w:spacing w:after="120"/>
      </w:pPr>
      <w:r>
        <w:t xml:space="preserve">At Week 8, one artefact exists: the handoff package (Section 13). If it is complete, engineering runs Sprint 1 on Monday of Week 9 without waiting for anything. If any of it is missing, launch is at risk and the go/no-go gate (Section 14) surfaces it.</w:t>
      </w:r>
    </w:p>
    <w:p>
      <w:pPr>
        <w:pStyle w:val="Heading1"/>
        <w:pageBreakBefore/>
        <w:spacing w:after="200" w:before="400"/>
      </w:pPr>
      <w:r>
        <w:rPr>
          <w:b/>
          <w:bCs/>
          <w:sz w:val="32"/>
          <w:szCs w:val="32"/>
        </w:rPr>
        <w:t xml:space="preserve">3. Workstream A — Product and scope decisions</w:t>
      </w:r>
    </w:p>
    <w:p>
      <w:pPr>
        <w:pStyle w:val="Heading2"/>
        <w:spacing w:after="150" w:before="300"/>
      </w:pPr>
      <w:r>
        <w:rPr>
          <w:b/>
          <w:bCs/>
          <w:sz w:val="26"/>
          <w:szCs w:val="26"/>
        </w:rPr>
        <w:t xml:space="preserve">3.1 Purpose</w:t>
      </w:r>
    </w:p>
    <w:p>
      <w:pPr>
        <w:spacing w:after="120"/>
      </w:pPr>
      <w:r>
        <w:t xml:space="preserve">Engineering cannot build against "probably 8 platforms" or "we'll figure out pricing later". Every product decision that affects code has a deadline in the first two weeks.</w:t>
      </w:r>
    </w:p>
    <w:p>
      <w:pPr>
        <w:pStyle w:val="Heading2"/>
        <w:spacing w:after="150" w:before="300"/>
      </w:pPr>
      <w:r>
        <w:rPr>
          <w:b/>
          <w:bCs/>
          <w:sz w:val="26"/>
          <w:szCs w:val="26"/>
        </w:rPr>
        <w:t xml:space="preserve">3.2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200"/>
        <w:gridCol w:w="1500"/>
        <w:gridCol w:w="1260"/>
      </w:tblGrid>
      <w:tr>
        <w:trPr>
          <w:tblHeader/>
        </w:trPr>
        <w:tc>
          <w:tcPr>
            <w:tcW w:type="dxa" w:w="700"/>
            <w:shd w:fill="1F2937" w:color="auto" w:val="clear"/>
          </w:tcPr>
          <w:p>
            <w:r>
              <w:rPr>
                <w:b/>
                <w:bCs/>
                <w:color w:val="FFFFFF"/>
                <w:sz w:val="20"/>
                <w:szCs w:val="20"/>
              </w:rPr>
              <w:t xml:space="preserve">ID</w:t>
            </w:r>
          </w:p>
        </w:tc>
        <w:tc>
          <w:tcPr>
            <w:tcW w:type="dxa" w:w="2700"/>
            <w:shd w:fill="1F2937" w:color="auto" w:val="clear"/>
          </w:tcPr>
          <w:p>
            <w:r>
              <w:rPr>
                <w:b/>
                <w:bCs/>
                <w:color w:val="FFFFFF"/>
                <w:sz w:val="20"/>
                <w:szCs w:val="20"/>
              </w:rPr>
              <w:t xml:space="preserve">Decision</w:t>
            </w:r>
          </w:p>
        </w:tc>
        <w:tc>
          <w:tcPr>
            <w:tcW w:type="dxa" w:w="3200"/>
            <w:shd w:fill="1F2937" w:color="auto" w:val="clear"/>
          </w:tcPr>
          <w:p>
            <w:r>
              <w:rPr>
                <w:b/>
                <w:bCs/>
                <w:color w:val="FFFFFF"/>
                <w:sz w:val="20"/>
                <w:szCs w:val="20"/>
              </w:rPr>
              <w:t xml:space="preserve">Options</w:t>
            </w:r>
          </w:p>
        </w:tc>
        <w:tc>
          <w:tcPr>
            <w:tcW w:type="dxa" w:w="1500"/>
            <w:shd w:fill="1F2937" w:color="auto" w:val="clear"/>
          </w:tcPr>
          <w:p>
            <w:r>
              <w:rPr>
                <w:b/>
                <w:bCs/>
                <w:color w:val="FFFFFF"/>
                <w:sz w:val="20"/>
                <w:szCs w:val="20"/>
              </w:rPr>
              <w:t xml:space="preserve">Owner</w:t>
            </w:r>
          </w:p>
        </w:tc>
        <w:tc>
          <w:tcPr>
            <w:tcW w:type="dxa" w:w="1260"/>
            <w:shd w:fill="1F2937" w:color="auto" w:val="clear"/>
          </w:tcPr>
          <w:p>
            <w:r>
              <w:rPr>
                <w:b/>
                <w:bCs/>
                <w:color w:val="FFFFFF"/>
                <w:sz w:val="20"/>
                <w:szCs w:val="20"/>
              </w:rPr>
              <w:t xml:space="preserve">Deadline</w:t>
            </w:r>
          </w:p>
        </w:tc>
      </w:tr>
      <w:tr>
        <w:tc>
          <w:tcPr>
            <w:tcW w:type="dxa" w:w="700"/>
          </w:tcPr>
          <w:p>
            <w:r>
              <w:rPr>
                <w:sz w:val="20"/>
                <w:szCs w:val="20"/>
              </w:rPr>
              <w:t xml:space="preserve">A-01</w:t>
            </w:r>
          </w:p>
        </w:tc>
        <w:tc>
          <w:tcPr>
            <w:tcW w:type="dxa" w:w="2700"/>
          </w:tcPr>
          <w:p>
            <w:r>
              <w:rPr>
                <w:sz w:val="20"/>
                <w:szCs w:val="20"/>
              </w:rPr>
              <w:t xml:space="preserve">Launch platform subset</w:t>
            </w:r>
          </w:p>
        </w:tc>
        <w:tc>
          <w:tcPr>
            <w:tcW w:type="dxa" w:w="3200"/>
          </w:tcPr>
          <w:p>
            <w:r>
              <w:rPr>
                <w:sz w:val="20"/>
                <w:szCs w:val="20"/>
              </w:rPr>
              <w:t xml:space="preserve">All 8 at GA / 3 at GA (TikTok, IG, YT) + rest in 6 weeks / phased 3 then 5</w:t>
            </w:r>
          </w:p>
        </w:tc>
        <w:tc>
          <w:tcPr>
            <w:tcW w:type="dxa" w:w="1500"/>
          </w:tcPr>
          <w:p>
            <w:r>
              <w:rPr>
                <w:sz w:val="20"/>
                <w:szCs w:val="20"/>
              </w:rPr>
              <w:t xml:space="preserve">Product + Marketing</w:t>
            </w:r>
          </w:p>
        </w:tc>
        <w:tc>
          <w:tcPr>
            <w:tcW w:type="dxa" w:w="1260"/>
          </w:tcPr>
          <w:p>
            <w:r>
              <w:rPr>
                <w:sz w:val="20"/>
                <w:szCs w:val="20"/>
              </w:rPr>
              <w:t xml:space="preserve">End Week 1</w:t>
            </w:r>
          </w:p>
        </w:tc>
      </w:tr>
      <w:tr>
        <w:tc>
          <w:tcPr>
            <w:tcW w:type="dxa" w:w="700"/>
          </w:tcPr>
          <w:p>
            <w:r>
              <w:rPr>
                <w:sz w:val="20"/>
                <w:szCs w:val="20"/>
              </w:rPr>
              <w:t xml:space="preserve">A-02</w:t>
            </w:r>
          </w:p>
        </w:tc>
        <w:tc>
          <w:tcPr>
            <w:tcW w:type="dxa" w:w="2700"/>
          </w:tcPr>
          <w:p>
            <w:r>
              <w:rPr>
                <w:sz w:val="20"/>
                <w:szCs w:val="20"/>
              </w:rPr>
              <w:t xml:space="preserve">Target markets at launch</w:t>
            </w:r>
          </w:p>
        </w:tc>
        <w:tc>
          <w:tcPr>
            <w:tcW w:type="dxa" w:w="3200"/>
          </w:tcPr>
          <w:p>
            <w:r>
              <w:rPr>
                <w:sz w:val="20"/>
                <w:szCs w:val="20"/>
              </w:rPr>
              <w:t xml:space="preserve">UK only / UK + Nigeria / UK + EU / UK + US</w:t>
            </w:r>
          </w:p>
        </w:tc>
        <w:tc>
          <w:tcPr>
            <w:tcW w:type="dxa" w:w="1500"/>
          </w:tcPr>
          <w:p>
            <w:r>
              <w:rPr>
                <w:sz w:val="20"/>
                <w:szCs w:val="20"/>
              </w:rPr>
              <w:t xml:space="preserve">Product + Marketing</w:t>
            </w:r>
          </w:p>
        </w:tc>
        <w:tc>
          <w:tcPr>
            <w:tcW w:type="dxa" w:w="1260"/>
          </w:tcPr>
          <w:p>
            <w:r>
              <w:rPr>
                <w:sz w:val="20"/>
                <w:szCs w:val="20"/>
              </w:rPr>
              <w:t xml:space="preserve">End Week 1</w:t>
            </w:r>
          </w:p>
        </w:tc>
      </w:tr>
      <w:tr>
        <w:tc>
          <w:tcPr>
            <w:tcW w:type="dxa" w:w="700"/>
          </w:tcPr>
          <w:p>
            <w:r>
              <w:rPr>
                <w:sz w:val="20"/>
                <w:szCs w:val="20"/>
              </w:rPr>
              <w:t xml:space="preserve">A-03</w:t>
            </w:r>
          </w:p>
        </w:tc>
        <w:tc>
          <w:tcPr>
            <w:tcW w:type="dxa" w:w="2700"/>
          </w:tcPr>
          <w:p>
            <w:r>
              <w:rPr>
                <w:sz w:val="20"/>
                <w:szCs w:val="20"/>
              </w:rPr>
              <w:t xml:space="preserve">Slideshow as Basic tier default</w:t>
            </w:r>
          </w:p>
        </w:tc>
        <w:tc>
          <w:tcPr>
            <w:tcW w:type="dxa" w:w="3200"/>
          </w:tcPr>
          <w:p>
            <w:r>
              <w:rPr>
                <w:sz w:val="20"/>
                <w:szCs w:val="20"/>
              </w:rPr>
              <w:t xml:space="preserve">Yes (recommended) / No, keep AI video as default</w:t>
            </w:r>
          </w:p>
        </w:tc>
        <w:tc>
          <w:tcPr>
            <w:tcW w:type="dxa" w:w="1500"/>
          </w:tcPr>
          <w:p>
            <w:r>
              <w:rPr>
                <w:sz w:val="20"/>
                <w:szCs w:val="20"/>
              </w:rPr>
              <w:t xml:space="preserve">Product</w:t>
            </w:r>
          </w:p>
        </w:tc>
        <w:tc>
          <w:tcPr>
            <w:tcW w:type="dxa" w:w="1260"/>
          </w:tcPr>
          <w:p>
            <w:r>
              <w:rPr>
                <w:sz w:val="20"/>
                <w:szCs w:val="20"/>
              </w:rPr>
              <w:t xml:space="preserve">End Week 1</w:t>
            </w:r>
          </w:p>
        </w:tc>
      </w:tr>
      <w:tr>
        <w:tc>
          <w:tcPr>
            <w:tcW w:type="dxa" w:w="700"/>
          </w:tcPr>
          <w:p>
            <w:r>
              <w:rPr>
                <w:sz w:val="20"/>
                <w:szCs w:val="20"/>
              </w:rPr>
              <w:t xml:space="preserve">A-04</w:t>
            </w:r>
          </w:p>
        </w:tc>
        <w:tc>
          <w:tcPr>
            <w:tcW w:type="dxa" w:w="2700"/>
          </w:tcPr>
          <w:p>
            <w:r>
              <w:rPr>
                <w:sz w:val="20"/>
                <w:szCs w:val="20"/>
              </w:rPr>
              <w:t xml:space="preserve">Subscription pricing per tier (Basic / Standard / Plus / Enterprise)</w:t>
            </w:r>
          </w:p>
        </w:tc>
        <w:tc>
          <w:tcPr>
            <w:tcW w:type="dxa" w:w="3200"/>
          </w:tcPr>
          <w:p>
            <w:r>
              <w:rPr>
                <w:sz w:val="20"/>
                <w:szCs w:val="20"/>
              </w:rPr>
              <w:t xml:space="preserve">Confirm the spec figures £29 / £79 / £199 / custom, or revise based on cost model</w:t>
            </w:r>
          </w:p>
        </w:tc>
        <w:tc>
          <w:tcPr>
            <w:tcW w:type="dxa" w:w="1500"/>
          </w:tcPr>
          <w:p>
            <w:r>
              <w:rPr>
                <w:sz w:val="20"/>
                <w:szCs w:val="20"/>
              </w:rPr>
              <w:t xml:space="preserve">Product + Finance</w:t>
            </w:r>
          </w:p>
        </w:tc>
        <w:tc>
          <w:tcPr>
            <w:tcW w:type="dxa" w:w="1260"/>
          </w:tcPr>
          <w:p>
            <w:r>
              <w:rPr>
                <w:sz w:val="20"/>
                <w:szCs w:val="20"/>
              </w:rPr>
              <w:t xml:space="preserve">End Week 2</w:t>
            </w:r>
          </w:p>
        </w:tc>
      </w:tr>
      <w:tr>
        <w:tc>
          <w:tcPr>
            <w:tcW w:type="dxa" w:w="700"/>
          </w:tcPr>
          <w:p>
            <w:r>
              <w:rPr>
                <w:sz w:val="20"/>
                <w:szCs w:val="20"/>
              </w:rPr>
              <w:t xml:space="preserve">A-05</w:t>
            </w:r>
          </w:p>
        </w:tc>
        <w:tc>
          <w:tcPr>
            <w:tcW w:type="dxa" w:w="2700"/>
          </w:tcPr>
          <w:p>
            <w:r>
              <w:rPr>
                <w:sz w:val="20"/>
                <w:szCs w:val="20"/>
              </w:rPr>
              <w:t xml:space="preserve">Corpus ingestion approach</w:t>
            </w:r>
          </w:p>
        </w:tc>
        <w:tc>
          <w:tcPr>
            <w:tcW w:type="dxa" w:w="3200"/>
          </w:tcPr>
          <w:p>
            <w:r>
              <w:rPr>
                <w:sz w:val="20"/>
                <w:szCs w:val="20"/>
              </w:rPr>
              <w:t xml:space="preserve">In-house pipeline / Twelve Labs / hybrid (in-house structural + Twelve Labs search)</w:t>
            </w:r>
          </w:p>
        </w:tc>
        <w:tc>
          <w:tcPr>
            <w:tcW w:type="dxa" w:w="1500"/>
          </w:tcPr>
          <w:p>
            <w:r>
              <w:rPr>
                <w:sz w:val="20"/>
                <w:szCs w:val="20"/>
              </w:rPr>
              <w:t xml:space="preserve">Engineering + Finance</w:t>
            </w:r>
          </w:p>
        </w:tc>
        <w:tc>
          <w:tcPr>
            <w:tcW w:type="dxa" w:w="1260"/>
          </w:tcPr>
          <w:p>
            <w:r>
              <w:rPr>
                <w:sz w:val="20"/>
                <w:szCs w:val="20"/>
              </w:rPr>
              <w:t xml:space="preserve">End Week 2</w:t>
            </w:r>
          </w:p>
        </w:tc>
      </w:tr>
      <w:tr>
        <w:tc>
          <w:tcPr>
            <w:tcW w:type="dxa" w:w="700"/>
          </w:tcPr>
          <w:p>
            <w:r>
              <w:rPr>
                <w:sz w:val="20"/>
                <w:szCs w:val="20"/>
              </w:rPr>
              <w:t xml:space="preserve">A-06</w:t>
            </w:r>
          </w:p>
        </w:tc>
        <w:tc>
          <w:tcPr>
            <w:tcW w:type="dxa" w:w="2700"/>
          </w:tcPr>
          <w:p>
            <w:r>
              <w:rPr>
                <w:sz w:val="20"/>
                <w:szCs w:val="20"/>
              </w:rPr>
              <w:t xml:space="preserve">Voice cloning tier gating</w:t>
            </w:r>
          </w:p>
        </w:tc>
        <w:tc>
          <w:tcPr>
            <w:tcW w:type="dxa" w:w="3200"/>
          </w:tcPr>
          <w:p>
            <w:r>
              <w:rPr>
                <w:sz w:val="20"/>
                <w:szCs w:val="20"/>
              </w:rPr>
              <w:t xml:space="preserve">Enterprise only / Plus + Enterprise / Standard + Plus + Enterprise</w:t>
            </w:r>
          </w:p>
        </w:tc>
        <w:tc>
          <w:tcPr>
            <w:tcW w:type="dxa" w:w="1500"/>
          </w:tcPr>
          <w:p>
            <w:r>
              <w:rPr>
                <w:sz w:val="20"/>
                <w:szCs w:val="20"/>
              </w:rPr>
              <w:t xml:space="preserve">Product + Legal</w:t>
            </w:r>
          </w:p>
        </w:tc>
        <w:tc>
          <w:tcPr>
            <w:tcW w:type="dxa" w:w="1260"/>
          </w:tcPr>
          <w:p>
            <w:r>
              <w:rPr>
                <w:sz w:val="20"/>
                <w:szCs w:val="20"/>
              </w:rPr>
              <w:t xml:space="preserve">End Week 3</w:t>
            </w:r>
          </w:p>
        </w:tc>
      </w:tr>
      <w:tr>
        <w:tc>
          <w:tcPr>
            <w:tcW w:type="dxa" w:w="700"/>
          </w:tcPr>
          <w:p>
            <w:r>
              <w:rPr>
                <w:sz w:val="20"/>
                <w:szCs w:val="20"/>
              </w:rPr>
              <w:t xml:space="preserve">A-07</w:t>
            </w:r>
          </w:p>
        </w:tc>
        <w:tc>
          <w:tcPr>
            <w:tcW w:type="dxa" w:w="2700"/>
          </w:tcPr>
          <w:p>
            <w:r>
              <w:rPr>
                <w:sz w:val="20"/>
                <w:szCs w:val="20"/>
              </w:rPr>
              <w:t xml:space="preserve">In-house Remotion composer timing</w:t>
            </w:r>
          </w:p>
        </w:tc>
        <w:tc>
          <w:tcPr>
            <w:tcW w:type="dxa" w:w="3200"/>
          </w:tcPr>
          <w:p>
            <w:r>
              <w:rPr>
                <w:sz w:val="20"/>
                <w:szCs w:val="20"/>
              </w:rPr>
              <w:t xml:space="preserve">v1.0 / v1.1 / v2.0 (recommended: v2.0)</w:t>
            </w:r>
          </w:p>
        </w:tc>
        <w:tc>
          <w:tcPr>
            <w:tcW w:type="dxa" w:w="1500"/>
          </w:tcPr>
          <w:p>
            <w:r>
              <w:rPr>
                <w:sz w:val="20"/>
                <w:szCs w:val="20"/>
              </w:rPr>
              <w:t xml:space="preserve">Engineering + Finance</w:t>
            </w:r>
          </w:p>
        </w:tc>
        <w:tc>
          <w:tcPr>
            <w:tcW w:type="dxa" w:w="1260"/>
          </w:tcPr>
          <w:p>
            <w:r>
              <w:rPr>
                <w:sz w:val="20"/>
                <w:szCs w:val="20"/>
              </w:rPr>
              <w:t xml:space="preserve">End Week 2</w:t>
            </w:r>
          </w:p>
        </w:tc>
      </w:tr>
      <w:tr>
        <w:tc>
          <w:tcPr>
            <w:tcW w:type="dxa" w:w="700"/>
          </w:tcPr>
          <w:p>
            <w:r>
              <w:rPr>
                <w:sz w:val="20"/>
                <w:szCs w:val="20"/>
              </w:rPr>
              <w:t xml:space="preserve">A-08</w:t>
            </w:r>
          </w:p>
        </w:tc>
        <w:tc>
          <w:tcPr>
            <w:tcW w:type="dxa" w:w="2700"/>
          </w:tcPr>
          <w:p>
            <w:r>
              <w:rPr>
                <w:sz w:val="20"/>
                <w:szCs w:val="20"/>
              </w:rPr>
              <w:t xml:space="preserve">Studio UI hosting mode</w:t>
            </w:r>
          </w:p>
        </w:tc>
        <w:tc>
          <w:tcPr>
            <w:tcW w:type="dxa" w:w="3200"/>
          </w:tcPr>
          <w:p>
            <w:r>
              <w:rPr>
                <w:sz w:val="20"/>
                <w:szCs w:val="20"/>
              </w:rPr>
              <w:t xml:space="preserve">Standalone at studio.postmind.ai / embedded in PostMind at postmind.ai/studio (recommended: standalone)</w:t>
            </w:r>
          </w:p>
        </w:tc>
        <w:tc>
          <w:tcPr>
            <w:tcW w:type="dxa" w:w="1500"/>
          </w:tcPr>
          <w:p>
            <w:r>
              <w:rPr>
                <w:sz w:val="20"/>
                <w:szCs w:val="20"/>
              </w:rPr>
              <w:t xml:space="preserve">Product + Engineering</w:t>
            </w:r>
          </w:p>
        </w:tc>
        <w:tc>
          <w:tcPr>
            <w:tcW w:type="dxa" w:w="1260"/>
          </w:tcPr>
          <w:p>
            <w:r>
              <w:rPr>
                <w:sz w:val="20"/>
                <w:szCs w:val="20"/>
              </w:rPr>
              <w:t xml:space="preserve">End Week 2</w:t>
            </w:r>
          </w:p>
        </w:tc>
      </w:tr>
      <w:tr>
        <w:tc>
          <w:tcPr>
            <w:tcW w:type="dxa" w:w="700"/>
          </w:tcPr>
          <w:p>
            <w:r>
              <w:rPr>
                <w:sz w:val="20"/>
                <w:szCs w:val="20"/>
              </w:rPr>
              <w:t xml:space="preserve">A-09</w:t>
            </w:r>
          </w:p>
        </w:tc>
        <w:tc>
          <w:tcPr>
            <w:tcW w:type="dxa" w:w="2700"/>
          </w:tcPr>
          <w:p>
            <w:r>
              <w:rPr>
                <w:sz w:val="20"/>
                <w:szCs w:val="20"/>
              </w:rPr>
              <w:t xml:space="preserve">Feature B (overlays) — ship in v1.0 or wait for v1.1?</w:t>
            </w:r>
          </w:p>
        </w:tc>
        <w:tc>
          <w:tcPr>
            <w:tcW w:type="dxa" w:w="3200"/>
          </w:tcPr>
          <w:p>
            <w:r>
              <w:rPr>
                <w:sz w:val="20"/>
                <w:szCs w:val="20"/>
              </w:rPr>
              <w:t xml:space="preserve">v1.0 stretch / v1.1 early / v1.1 mid</w:t>
            </w:r>
          </w:p>
        </w:tc>
        <w:tc>
          <w:tcPr>
            <w:tcW w:type="dxa" w:w="1500"/>
          </w:tcPr>
          <w:p>
            <w:r>
              <w:rPr>
                <w:sz w:val="20"/>
                <w:szCs w:val="20"/>
              </w:rPr>
              <w:t xml:space="preserve">Product + Engineering</w:t>
            </w:r>
          </w:p>
        </w:tc>
        <w:tc>
          <w:tcPr>
            <w:tcW w:type="dxa" w:w="1260"/>
          </w:tcPr>
          <w:p>
            <w:r>
              <w:rPr>
                <w:sz w:val="20"/>
                <w:szCs w:val="20"/>
              </w:rPr>
              <w:t xml:space="preserve">End Week 2</w:t>
            </w:r>
          </w:p>
        </w:tc>
      </w:tr>
      <w:tr>
        <w:tc>
          <w:tcPr>
            <w:tcW w:type="dxa" w:w="700"/>
          </w:tcPr>
          <w:p>
            <w:r>
              <w:rPr>
                <w:sz w:val="20"/>
                <w:szCs w:val="20"/>
              </w:rPr>
              <w:t xml:space="preserve">A-10</w:t>
            </w:r>
          </w:p>
        </w:tc>
        <w:tc>
          <w:tcPr>
            <w:tcW w:type="dxa" w:w="2700"/>
          </w:tcPr>
          <w:p>
            <w:r>
              <w:rPr>
                <w:sz w:val="20"/>
                <w:szCs w:val="20"/>
              </w:rPr>
              <w:t xml:space="preserve">Feature D scan cadence for launch</w:t>
            </w:r>
          </w:p>
        </w:tc>
        <w:tc>
          <w:tcPr>
            <w:tcW w:type="dxa" w:w="3200"/>
          </w:tcPr>
          <w:p>
            <w:r>
              <w:rPr>
                <w:sz w:val="20"/>
                <w:szCs w:val="20"/>
              </w:rPr>
              <w:t xml:space="preserve">Monthly (recommended) / weekly / on-demand only</w:t>
            </w:r>
          </w:p>
        </w:tc>
        <w:tc>
          <w:tcPr>
            <w:tcW w:type="dxa" w:w="1500"/>
          </w:tcPr>
          <w:p>
            <w:r>
              <w:rPr>
                <w:sz w:val="20"/>
                <w:szCs w:val="20"/>
              </w:rPr>
              <w:t xml:space="preserve">Product</w:t>
            </w:r>
          </w:p>
        </w:tc>
        <w:tc>
          <w:tcPr>
            <w:tcW w:type="dxa" w:w="1260"/>
          </w:tcPr>
          <w:p>
            <w:r>
              <w:rPr>
                <w:sz w:val="20"/>
                <w:szCs w:val="20"/>
              </w:rPr>
              <w:t xml:space="preserve">End Week 2</w:t>
            </w:r>
          </w:p>
        </w:tc>
      </w:tr>
    </w:tbl>
    <w:p>
      <w:pPr>
        <w:pStyle w:val="Heading2"/>
        <w:spacing w:after="150" w:before="300"/>
      </w:pPr>
      <w:r>
        <w:rPr>
          <w:b/>
          <w:bCs/>
          <w:sz w:val="26"/>
          <w:szCs w:val="26"/>
        </w:rPr>
        <w:t xml:space="preserve">3.3 Decision meeting cadence</w:t>
      </w:r>
    </w:p>
    <w:p>
      <w:pPr>
        <w:pStyle w:val="ListParagraph"/>
        <w:numPr>
          <w:ilvl w:val="0"/>
          <w:numId w:val="1"/>
        </w:numPr>
        <w:spacing w:after="60"/>
      </w:pPr>
      <w:r>
        <w:t xml:space="preserve">Weekly 60-minute product decision meeting for the whole planning window.</w:t>
      </w:r>
    </w:p>
    <w:p>
      <w:pPr>
        <w:pStyle w:val="ListParagraph"/>
        <w:numPr>
          <w:ilvl w:val="0"/>
          <w:numId w:val="1"/>
        </w:numPr>
        <w:spacing w:after="60"/>
      </w:pPr>
      <w:r>
        <w:t xml:space="preserve">Attendees: Founder, Product lead, Engineering lead, Marketing rep (for A-01, A-02), Finance rep (for A-04, A-07).</w:t>
      </w:r>
    </w:p>
    <w:p>
      <w:pPr>
        <w:pStyle w:val="ListParagraph"/>
        <w:numPr>
          <w:ilvl w:val="0"/>
          <w:numId w:val="1"/>
        </w:numPr>
        <w:spacing w:after="60"/>
      </w:pPr>
      <w:r>
        <w:t xml:space="preserve">Output per meeting: a one-page decision memo per decision resolved, filed in Notion / Confluence / equivalent.</w:t>
      </w:r>
    </w:p>
    <w:p>
      <w:pPr>
        <w:pStyle w:val="ListParagraph"/>
        <w:numPr>
          <w:ilvl w:val="0"/>
          <w:numId w:val="1"/>
        </w:numPr>
        <w:spacing w:after="60"/>
      </w:pPr>
      <w:r>
        <w:t xml:space="preserve">Decisions not resolved by their deadline escalate to founder for a call by end of that week — no meeting slippage.</w:t>
      </w:r>
    </w:p>
    <w:p>
      <w:pPr>
        <w:pStyle w:val="Heading2"/>
        <w:spacing w:after="150" w:before="300"/>
      </w:pPr>
      <w:r>
        <w:rPr>
          <w:b/>
          <w:bCs/>
          <w:sz w:val="26"/>
          <w:szCs w:val="26"/>
        </w:rPr>
        <w:t xml:space="preserve">3.4 Deliverables from Workstream A</w:t>
      </w:r>
    </w:p>
    <w:p>
      <w:pPr>
        <w:pStyle w:val="ListParagraph"/>
        <w:numPr>
          <w:ilvl w:val="0"/>
          <w:numId w:val="1"/>
        </w:numPr>
        <w:spacing w:after="60"/>
      </w:pPr>
      <w:r>
        <w:t xml:space="preserve">Decision Memo Pack — one page per decision, 10 memos, signed off.</w:t>
      </w:r>
    </w:p>
    <w:p>
      <w:pPr>
        <w:pStyle w:val="ListParagraph"/>
        <w:numPr>
          <w:ilvl w:val="0"/>
          <w:numId w:val="1"/>
        </w:numPr>
        <w:spacing w:after="60"/>
      </w:pPr>
      <w:r>
        <w:t xml:space="preserve">Updated pricing model spreadsheet reconciled against v1.0 Section 12 cost data.</w:t>
      </w:r>
    </w:p>
    <w:p>
      <w:pPr>
        <w:pStyle w:val="ListParagraph"/>
        <w:numPr>
          <w:ilvl w:val="0"/>
          <w:numId w:val="1"/>
        </w:numPr>
        <w:spacing w:after="60"/>
      </w:pPr>
      <w:r>
        <w:t xml:space="preserve">Updated scope statement — one page — that supersedes the v1.0 and v1.1 executive summaries on any point where a decision changed them.</w:t>
      </w:r>
    </w:p>
    <w:p>
      <w:pPr>
        <w:pStyle w:val="ListParagraph"/>
        <w:numPr>
          <w:ilvl w:val="0"/>
          <w:numId w:val="1"/>
        </w:numPr>
        <w:spacing w:after="60"/>
      </w:pPr>
      <w:r>
        <w:t xml:space="preserve">Launch platform subset locked in the specification's Publishing section.</w:t>
      </w:r>
    </w:p>
    <w:p>
      <w:pPr>
        <w:pStyle w:val="Heading1"/>
        <w:pageBreakBefore/>
        <w:spacing w:after="200" w:before="400"/>
      </w:pPr>
      <w:r>
        <w:rPr>
          <w:b/>
          <w:bCs/>
          <w:sz w:val="32"/>
          <w:szCs w:val="32"/>
        </w:rPr>
        <w:t xml:space="preserve">4. Workstream B — Legal, contracts, and compliance</w:t>
      </w:r>
    </w:p>
    <w:p>
      <w:pPr>
        <w:pStyle w:val="Heading2"/>
        <w:spacing w:after="150" w:before="300"/>
      </w:pPr>
      <w:r>
        <w:rPr>
          <w:b/>
          <w:bCs/>
          <w:sz w:val="26"/>
          <w:szCs w:val="26"/>
        </w:rPr>
        <w:t xml:space="preserve">4.1 Purpose</w:t>
      </w:r>
    </w:p>
    <w:p>
      <w:pPr>
        <w:spacing w:after="120"/>
      </w:pPr>
      <w:r>
        <w:t xml:space="preserve">Studio touches copyright, personal data, third-party platform ToS, and cross-border data transfer. Every one of these must have a signed-off position before customers touch the product.</w:t>
      </w:r>
    </w:p>
    <w:p>
      <w:pPr>
        <w:pStyle w:val="Heading2"/>
        <w:spacing w:after="150" w:before="300"/>
      </w:pPr>
      <w:r>
        <w:rPr>
          <w:b/>
          <w:bCs/>
          <w:sz w:val="26"/>
          <w:szCs w:val="26"/>
        </w:rPr>
        <w:t xml:space="preserve">4.2 Deliverables and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2200"/>
        <w:gridCol w:w="1760"/>
      </w:tblGrid>
      <w:tr>
        <w:trPr>
          <w:tblHeader/>
        </w:trPr>
        <w:tc>
          <w:tcPr>
            <w:tcW w:type="dxa" w:w="700"/>
            <w:shd w:fill="1F2937" w:color="auto" w:val="clear"/>
          </w:tcPr>
          <w:p>
            <w:r>
              <w:rPr>
                <w:b/>
                <w:bCs/>
                <w:color w:val="FFFFFF"/>
                <w:sz w:val="20"/>
                <w:szCs w:val="20"/>
              </w:rPr>
              <w:t xml:space="preserve">ID</w:t>
            </w:r>
          </w:p>
        </w:tc>
        <w:tc>
          <w:tcPr>
            <w:tcW w:type="dxa" w:w="4700"/>
            <w:shd w:fill="1F2937" w:color="auto" w:val="clear"/>
          </w:tcPr>
          <w:p>
            <w:r>
              <w:rPr>
                <w:b/>
                <w:bCs/>
                <w:color w:val="FFFFFF"/>
                <w:sz w:val="20"/>
                <w:szCs w:val="20"/>
              </w:rPr>
              <w:t xml:space="preserve">Deliverable</w:t>
            </w:r>
          </w:p>
        </w:tc>
        <w:tc>
          <w:tcPr>
            <w:tcW w:type="dxa" w:w="2200"/>
            <w:shd w:fill="1F2937" w:color="auto" w:val="clear"/>
          </w:tcPr>
          <w:p>
            <w:r>
              <w:rPr>
                <w:b/>
                <w:bCs/>
                <w:color w:val="FFFFFF"/>
                <w:sz w:val="20"/>
                <w:szCs w:val="20"/>
              </w:rPr>
              <w:t xml:space="preserve">Owner</w:t>
            </w:r>
          </w:p>
        </w:tc>
        <w:tc>
          <w:tcPr>
            <w:tcW w:type="dxa" w:w="1760"/>
            <w:shd w:fill="1F2937" w:color="auto" w:val="clear"/>
          </w:tcPr>
          <w:p>
            <w:r>
              <w:rPr>
                <w:b/>
                <w:bCs/>
                <w:color w:val="FFFFFF"/>
                <w:sz w:val="20"/>
                <w:szCs w:val="20"/>
              </w:rPr>
              <w:t xml:space="preserve">Deadline</w:t>
            </w:r>
          </w:p>
        </w:tc>
      </w:tr>
      <w:tr>
        <w:tc>
          <w:tcPr>
            <w:tcW w:type="dxa" w:w="700"/>
          </w:tcPr>
          <w:p>
            <w:r>
              <w:rPr>
                <w:sz w:val="20"/>
                <w:szCs w:val="20"/>
              </w:rPr>
              <w:t xml:space="preserve">B-01</w:t>
            </w:r>
          </w:p>
        </w:tc>
        <w:tc>
          <w:tcPr>
            <w:tcW w:type="dxa" w:w="4700"/>
          </w:tcPr>
          <w:p>
            <w:r>
              <w:rPr>
                <w:sz w:val="20"/>
                <w:szCs w:val="20"/>
              </w:rPr>
              <w:t xml:space="preserve">Corpus licence register — one row per source (not per video), with licence terms, expiry, allowed uses, evidence PDF filed</w:t>
            </w:r>
          </w:p>
        </w:tc>
        <w:tc>
          <w:tcPr>
            <w:tcW w:type="dxa" w:w="2200"/>
          </w:tcPr>
          <w:p>
            <w:r>
              <w:rPr>
                <w:sz w:val="20"/>
                <w:szCs w:val="20"/>
              </w:rPr>
              <w:t xml:space="preserve">Legal + Ops</w:t>
            </w:r>
          </w:p>
        </w:tc>
        <w:tc>
          <w:tcPr>
            <w:tcW w:type="dxa" w:w="1760"/>
          </w:tcPr>
          <w:p>
            <w:r>
              <w:rPr>
                <w:sz w:val="20"/>
                <w:szCs w:val="20"/>
              </w:rPr>
              <w:t xml:space="preserve">End Week 3</w:t>
            </w:r>
          </w:p>
        </w:tc>
      </w:tr>
      <w:tr>
        <w:tc>
          <w:tcPr>
            <w:tcW w:type="dxa" w:w="700"/>
          </w:tcPr>
          <w:p>
            <w:r>
              <w:rPr>
                <w:sz w:val="20"/>
                <w:szCs w:val="20"/>
              </w:rPr>
              <w:t xml:space="preserve">B-02</w:t>
            </w:r>
          </w:p>
        </w:tc>
        <w:tc>
          <w:tcPr>
            <w:tcW w:type="dxa" w:w="4700"/>
          </w:tcPr>
          <w:p>
            <w:r>
              <w:rPr>
                <w:sz w:val="20"/>
                <w:szCs w:val="20"/>
              </w:rPr>
              <w:t xml:space="preserve">Per-item licence bulk load — CSV mapping every video_library row to a licence source row for the video_library_licenses table</w:t>
            </w:r>
          </w:p>
        </w:tc>
        <w:tc>
          <w:tcPr>
            <w:tcW w:type="dxa" w:w="2200"/>
          </w:tcPr>
          <w:p>
            <w:r>
              <w:rPr>
                <w:sz w:val="20"/>
                <w:szCs w:val="20"/>
              </w:rPr>
              <w:t xml:space="preserve">Ops</w:t>
            </w:r>
          </w:p>
        </w:tc>
        <w:tc>
          <w:tcPr>
            <w:tcW w:type="dxa" w:w="1760"/>
          </w:tcPr>
          <w:p>
            <w:r>
              <w:rPr>
                <w:sz w:val="20"/>
                <w:szCs w:val="20"/>
              </w:rPr>
              <w:t xml:space="preserve">End Week 4</w:t>
            </w:r>
          </w:p>
        </w:tc>
      </w:tr>
      <w:tr>
        <w:tc>
          <w:tcPr>
            <w:tcW w:type="dxa" w:w="700"/>
          </w:tcPr>
          <w:p>
            <w:r>
              <w:rPr>
                <w:sz w:val="20"/>
                <w:szCs w:val="20"/>
              </w:rPr>
              <w:t xml:space="preserve">B-03</w:t>
            </w:r>
          </w:p>
        </w:tc>
        <w:tc>
          <w:tcPr>
            <w:tcW w:type="dxa" w:w="4700"/>
          </w:tcPr>
          <w:p>
            <w:r>
              <w:rPr>
                <w:sz w:val="20"/>
                <w:szCs w:val="20"/>
              </w:rPr>
              <w:t xml:space="preserve">Terms of Service update covering Studio: video generation, publishing on user's behalf, IP ownership of output, voice/likeness rules</w:t>
            </w:r>
          </w:p>
        </w:tc>
        <w:tc>
          <w:tcPr>
            <w:tcW w:type="dxa" w:w="2200"/>
          </w:tcPr>
          <w:p>
            <w:r>
              <w:rPr>
                <w:sz w:val="20"/>
                <w:szCs w:val="20"/>
              </w:rPr>
              <w:t xml:space="preserve">Legal + Product</w:t>
            </w:r>
          </w:p>
        </w:tc>
        <w:tc>
          <w:tcPr>
            <w:tcW w:type="dxa" w:w="1760"/>
          </w:tcPr>
          <w:p>
            <w:r>
              <w:rPr>
                <w:sz w:val="20"/>
                <w:szCs w:val="20"/>
              </w:rPr>
              <w:t xml:space="preserve">End Week 4</w:t>
            </w:r>
          </w:p>
        </w:tc>
      </w:tr>
      <w:tr>
        <w:tc>
          <w:tcPr>
            <w:tcW w:type="dxa" w:w="700"/>
          </w:tcPr>
          <w:p>
            <w:r>
              <w:rPr>
                <w:sz w:val="20"/>
                <w:szCs w:val="20"/>
              </w:rPr>
              <w:t xml:space="preserve">B-04</w:t>
            </w:r>
          </w:p>
        </w:tc>
        <w:tc>
          <w:tcPr>
            <w:tcW w:type="dxa" w:w="4700"/>
          </w:tcPr>
          <w:p>
            <w:r>
              <w:rPr>
                <w:sz w:val="20"/>
                <w:szCs w:val="20"/>
              </w:rPr>
              <w:t xml:space="preserve">Privacy Policy update covering website scanning, image ingestion, business profile as personal data, AI providers as sub-processors</w:t>
            </w:r>
          </w:p>
        </w:tc>
        <w:tc>
          <w:tcPr>
            <w:tcW w:type="dxa" w:w="2200"/>
          </w:tcPr>
          <w:p>
            <w:r>
              <w:rPr>
                <w:sz w:val="20"/>
                <w:szCs w:val="20"/>
              </w:rPr>
              <w:t xml:space="preserve">Legal + Product</w:t>
            </w:r>
          </w:p>
        </w:tc>
        <w:tc>
          <w:tcPr>
            <w:tcW w:type="dxa" w:w="1760"/>
          </w:tcPr>
          <w:p>
            <w:r>
              <w:rPr>
                <w:sz w:val="20"/>
                <w:szCs w:val="20"/>
              </w:rPr>
              <w:t xml:space="preserve">End Week 4</w:t>
            </w:r>
          </w:p>
        </w:tc>
      </w:tr>
      <w:tr>
        <w:tc>
          <w:tcPr>
            <w:tcW w:type="dxa" w:w="700"/>
          </w:tcPr>
          <w:p>
            <w:r>
              <w:rPr>
                <w:sz w:val="20"/>
                <w:szCs w:val="20"/>
              </w:rPr>
              <w:t xml:space="preserve">B-05</w:t>
            </w:r>
          </w:p>
        </w:tc>
        <w:tc>
          <w:tcPr>
            <w:tcW w:type="dxa" w:w="4700"/>
          </w:tcPr>
          <w:p>
            <w:r>
              <w:rPr>
                <w:sz w:val="20"/>
                <w:szCs w:val="20"/>
              </w:rPr>
              <w:t xml:space="preserve">Data Processing Agreement (DPA) template for Enterprise customers with the sub-processor list (30+ providers)</w:t>
            </w:r>
          </w:p>
        </w:tc>
        <w:tc>
          <w:tcPr>
            <w:tcW w:type="dxa" w:w="2200"/>
          </w:tcPr>
          <w:p>
            <w:r>
              <w:rPr>
                <w:sz w:val="20"/>
                <w:szCs w:val="20"/>
              </w:rPr>
              <w:t xml:space="preserve">Legal + Product</w:t>
            </w:r>
          </w:p>
        </w:tc>
        <w:tc>
          <w:tcPr>
            <w:tcW w:type="dxa" w:w="1760"/>
          </w:tcPr>
          <w:p>
            <w:r>
              <w:rPr>
                <w:sz w:val="20"/>
                <w:szCs w:val="20"/>
              </w:rPr>
              <w:t xml:space="preserve">End Week 5</w:t>
            </w:r>
          </w:p>
        </w:tc>
      </w:tr>
      <w:tr>
        <w:tc>
          <w:tcPr>
            <w:tcW w:type="dxa" w:w="700"/>
          </w:tcPr>
          <w:p>
            <w:r>
              <w:rPr>
                <w:sz w:val="20"/>
                <w:szCs w:val="20"/>
              </w:rPr>
              <w:t xml:space="preserve">B-06</w:t>
            </w:r>
          </w:p>
        </w:tc>
        <w:tc>
          <w:tcPr>
            <w:tcW w:type="dxa" w:w="4700"/>
          </w:tcPr>
          <w:p>
            <w:r>
              <w:rPr>
                <w:sz w:val="20"/>
                <w:szCs w:val="20"/>
              </w:rPr>
              <w:t xml:space="preserve">Sub-processor list published on trust.postmind.ai — every provider named with data flow, region, contract link</w:t>
            </w:r>
          </w:p>
        </w:tc>
        <w:tc>
          <w:tcPr>
            <w:tcW w:type="dxa" w:w="2200"/>
          </w:tcPr>
          <w:p>
            <w:r>
              <w:rPr>
                <w:sz w:val="20"/>
                <w:szCs w:val="20"/>
              </w:rPr>
              <w:t xml:space="preserve">Legal + Marketing</w:t>
            </w:r>
          </w:p>
        </w:tc>
        <w:tc>
          <w:tcPr>
            <w:tcW w:type="dxa" w:w="1760"/>
          </w:tcPr>
          <w:p>
            <w:r>
              <w:rPr>
                <w:sz w:val="20"/>
                <w:szCs w:val="20"/>
              </w:rPr>
              <w:t xml:space="preserve">End Week 5</w:t>
            </w:r>
          </w:p>
        </w:tc>
      </w:tr>
      <w:tr>
        <w:tc>
          <w:tcPr>
            <w:tcW w:type="dxa" w:w="700"/>
          </w:tcPr>
          <w:p>
            <w:r>
              <w:rPr>
                <w:sz w:val="20"/>
                <w:szCs w:val="20"/>
              </w:rPr>
              <w:t xml:space="preserve">B-07</w:t>
            </w:r>
          </w:p>
        </w:tc>
        <w:tc>
          <w:tcPr>
            <w:tcW w:type="dxa" w:w="4700"/>
          </w:tcPr>
          <w:p>
            <w:r>
              <w:rPr>
                <w:sz w:val="20"/>
                <w:szCs w:val="20"/>
              </w:rPr>
              <w:t xml:space="preserve">Deepfake and voice cloning policy documented — consent recording flow, restricted uses, enforcement</w:t>
            </w:r>
          </w:p>
        </w:tc>
        <w:tc>
          <w:tcPr>
            <w:tcW w:type="dxa" w:w="2200"/>
          </w:tcPr>
          <w:p>
            <w:r>
              <w:rPr>
                <w:sz w:val="20"/>
                <w:szCs w:val="20"/>
              </w:rPr>
              <w:t xml:space="preserve">Legal + Product</w:t>
            </w:r>
          </w:p>
        </w:tc>
        <w:tc>
          <w:tcPr>
            <w:tcW w:type="dxa" w:w="1760"/>
          </w:tcPr>
          <w:p>
            <w:r>
              <w:rPr>
                <w:sz w:val="20"/>
                <w:szCs w:val="20"/>
              </w:rPr>
              <w:t xml:space="preserve">End Week 4</w:t>
            </w:r>
          </w:p>
        </w:tc>
      </w:tr>
      <w:tr>
        <w:tc>
          <w:tcPr>
            <w:tcW w:type="dxa" w:w="700"/>
          </w:tcPr>
          <w:p>
            <w:r>
              <w:rPr>
                <w:sz w:val="20"/>
                <w:szCs w:val="20"/>
              </w:rPr>
              <w:t xml:space="preserve">B-08</w:t>
            </w:r>
          </w:p>
        </w:tc>
        <w:tc>
          <w:tcPr>
            <w:tcW w:type="dxa" w:w="4700"/>
          </w:tcPr>
          <w:p>
            <w:r>
              <w:rPr>
                <w:sz w:val="20"/>
                <w:szCs w:val="20"/>
              </w:rPr>
              <w:t xml:space="preserve">Content moderation policy — what Studio will and will not generate; enforcement mechanism (Hive / Sightengine + human review)</w:t>
            </w:r>
          </w:p>
        </w:tc>
        <w:tc>
          <w:tcPr>
            <w:tcW w:type="dxa" w:w="2200"/>
          </w:tcPr>
          <w:p>
            <w:r>
              <w:rPr>
                <w:sz w:val="20"/>
                <w:szCs w:val="20"/>
              </w:rPr>
              <w:t xml:space="preserve">Legal + Trust &amp; Safety</w:t>
            </w:r>
          </w:p>
        </w:tc>
        <w:tc>
          <w:tcPr>
            <w:tcW w:type="dxa" w:w="1760"/>
          </w:tcPr>
          <w:p>
            <w:r>
              <w:rPr>
                <w:sz w:val="20"/>
                <w:szCs w:val="20"/>
              </w:rPr>
              <w:t xml:space="preserve">End Week 5</w:t>
            </w:r>
          </w:p>
        </w:tc>
      </w:tr>
      <w:tr>
        <w:tc>
          <w:tcPr>
            <w:tcW w:type="dxa" w:w="700"/>
          </w:tcPr>
          <w:p>
            <w:r>
              <w:rPr>
                <w:sz w:val="20"/>
                <w:szCs w:val="20"/>
              </w:rPr>
              <w:t xml:space="preserve">B-09</w:t>
            </w:r>
          </w:p>
        </w:tc>
        <w:tc>
          <w:tcPr>
            <w:tcW w:type="dxa" w:w="4700"/>
          </w:tcPr>
          <w:p>
            <w:r>
              <w:rPr>
                <w:sz w:val="20"/>
                <w:szCs w:val="20"/>
              </w:rPr>
              <w:t xml:space="preserve">Acceptable Use Policy update — election disinformation, medical claims, financial scams explicitly prohibited</w:t>
            </w:r>
          </w:p>
        </w:tc>
        <w:tc>
          <w:tcPr>
            <w:tcW w:type="dxa" w:w="2200"/>
          </w:tcPr>
          <w:p>
            <w:r>
              <w:rPr>
                <w:sz w:val="20"/>
                <w:szCs w:val="20"/>
              </w:rPr>
              <w:t xml:space="preserve">Legal</w:t>
            </w:r>
          </w:p>
        </w:tc>
        <w:tc>
          <w:tcPr>
            <w:tcW w:type="dxa" w:w="1760"/>
          </w:tcPr>
          <w:p>
            <w:r>
              <w:rPr>
                <w:sz w:val="20"/>
                <w:szCs w:val="20"/>
              </w:rPr>
              <w:t xml:space="preserve">End Week 4</w:t>
            </w:r>
          </w:p>
        </w:tc>
      </w:tr>
      <w:tr>
        <w:tc>
          <w:tcPr>
            <w:tcW w:type="dxa" w:w="700"/>
          </w:tcPr>
          <w:p>
            <w:r>
              <w:rPr>
                <w:sz w:val="20"/>
                <w:szCs w:val="20"/>
              </w:rPr>
              <w:t xml:space="preserve">B-10</w:t>
            </w:r>
          </w:p>
        </w:tc>
        <w:tc>
          <w:tcPr>
            <w:tcW w:type="dxa" w:w="4700"/>
          </w:tcPr>
          <w:p>
            <w:r>
              <w:rPr>
                <w:sz w:val="20"/>
                <w:szCs w:val="20"/>
              </w:rPr>
              <w:t xml:space="preserve">Regional compliance — UK-DPA, EU-GDPR, Nigerian NDPR positions documented per data type</w:t>
            </w:r>
          </w:p>
        </w:tc>
        <w:tc>
          <w:tcPr>
            <w:tcW w:type="dxa" w:w="2200"/>
          </w:tcPr>
          <w:p>
            <w:r>
              <w:rPr>
                <w:sz w:val="20"/>
                <w:szCs w:val="20"/>
              </w:rPr>
              <w:t xml:space="preserve">Legal</w:t>
            </w:r>
          </w:p>
        </w:tc>
        <w:tc>
          <w:tcPr>
            <w:tcW w:type="dxa" w:w="1760"/>
          </w:tcPr>
          <w:p>
            <w:r>
              <w:rPr>
                <w:sz w:val="20"/>
                <w:szCs w:val="20"/>
              </w:rPr>
              <w:t xml:space="preserve">End Week 6</w:t>
            </w:r>
          </w:p>
        </w:tc>
      </w:tr>
      <w:tr>
        <w:tc>
          <w:tcPr>
            <w:tcW w:type="dxa" w:w="700"/>
          </w:tcPr>
          <w:p>
            <w:r>
              <w:rPr>
                <w:sz w:val="20"/>
                <w:szCs w:val="20"/>
              </w:rPr>
              <w:t xml:space="preserve">B-11</w:t>
            </w:r>
          </w:p>
        </w:tc>
        <w:tc>
          <w:tcPr>
            <w:tcW w:type="dxa" w:w="4700"/>
          </w:tcPr>
          <w:p>
            <w:r>
              <w:rPr>
                <w:sz w:val="20"/>
                <w:szCs w:val="20"/>
              </w:rPr>
              <w:t xml:space="preserve">Copyright takedown procedure — 24h SLA, form at studio.postmind.ai/takedown, escalation to Trust &amp; Safety</w:t>
            </w:r>
          </w:p>
        </w:tc>
        <w:tc>
          <w:tcPr>
            <w:tcW w:type="dxa" w:w="2200"/>
          </w:tcPr>
          <w:p>
            <w:r>
              <w:rPr>
                <w:sz w:val="20"/>
                <w:szCs w:val="20"/>
              </w:rPr>
              <w:t xml:space="preserve">Legal + Trust &amp; Safety</w:t>
            </w:r>
          </w:p>
        </w:tc>
        <w:tc>
          <w:tcPr>
            <w:tcW w:type="dxa" w:w="1760"/>
          </w:tcPr>
          <w:p>
            <w:r>
              <w:rPr>
                <w:sz w:val="20"/>
                <w:szCs w:val="20"/>
              </w:rPr>
              <w:t xml:space="preserve">End Week 6</w:t>
            </w:r>
          </w:p>
        </w:tc>
      </w:tr>
      <w:tr>
        <w:tc>
          <w:tcPr>
            <w:tcW w:type="dxa" w:w="700"/>
          </w:tcPr>
          <w:p>
            <w:r>
              <w:rPr>
                <w:sz w:val="20"/>
                <w:szCs w:val="20"/>
              </w:rPr>
              <w:t xml:space="preserve">B-12</w:t>
            </w:r>
          </w:p>
        </w:tc>
        <w:tc>
          <w:tcPr>
            <w:tcW w:type="dxa" w:w="4700"/>
          </w:tcPr>
          <w:p>
            <w:r>
              <w:rPr>
                <w:sz w:val="20"/>
                <w:szCs w:val="20"/>
              </w:rPr>
              <w:t xml:space="preserve">Platform ToS review — TikTok, IG, YT, X, LinkedIn, FB automated posting terms; documented positions</w:t>
            </w:r>
          </w:p>
        </w:tc>
        <w:tc>
          <w:tcPr>
            <w:tcW w:type="dxa" w:w="2200"/>
          </w:tcPr>
          <w:p>
            <w:r>
              <w:rPr>
                <w:sz w:val="20"/>
                <w:szCs w:val="20"/>
              </w:rPr>
              <w:t xml:space="preserve">Legal + Engineering</w:t>
            </w:r>
          </w:p>
        </w:tc>
        <w:tc>
          <w:tcPr>
            <w:tcW w:type="dxa" w:w="1760"/>
          </w:tcPr>
          <w:p>
            <w:r>
              <w:rPr>
                <w:sz w:val="20"/>
                <w:szCs w:val="20"/>
              </w:rPr>
              <w:t xml:space="preserve">End Week 6</w:t>
            </w:r>
          </w:p>
        </w:tc>
      </w:tr>
    </w:tbl>
    <w:p>
      <w:pPr>
        <w:pStyle w:val="Heading2"/>
        <w:spacing w:after="150" w:before="300"/>
      </w:pPr>
      <w:r>
        <w:rPr>
          <w:b/>
          <w:bCs/>
          <w:sz w:val="26"/>
          <w:szCs w:val="26"/>
        </w:rPr>
        <w:t xml:space="preserve">4.3 Legal counsel engagement</w:t>
      </w:r>
    </w:p>
    <w:p>
      <w:pPr>
        <w:pStyle w:val="ListParagraph"/>
        <w:numPr>
          <w:ilvl w:val="0"/>
          <w:numId w:val="1"/>
        </w:numPr>
        <w:spacing w:after="60"/>
      </w:pPr>
      <w:r>
        <w:t xml:space="preserve">Estimated counsel hours across all 12 deliverables: 40-80 hours depending on complexity and revision cycles.</w:t>
      </w:r>
    </w:p>
    <w:p>
      <w:pPr>
        <w:pStyle w:val="ListParagraph"/>
        <w:numPr>
          <w:ilvl w:val="0"/>
          <w:numId w:val="1"/>
        </w:numPr>
        <w:spacing w:after="60"/>
      </w:pPr>
      <w:r>
        <w:t xml:space="preserve">If PostMind has an existing legal firm: brief them in Week 1 with the v1.0 spec, v1.1 addendum, and this playbook.</w:t>
      </w:r>
    </w:p>
    <w:p>
      <w:pPr>
        <w:pStyle w:val="ListParagraph"/>
        <w:numPr>
          <w:ilvl w:val="0"/>
          <w:numId w:val="1"/>
        </w:numPr>
        <w:spacing w:after="60"/>
      </w:pPr>
      <w:r>
        <w:t xml:space="preserve">If not: shortlist 3 firms with SaaS + AI experience in Week 1; select in Week 2.</w:t>
      </w:r>
    </w:p>
    <w:p>
      <w:pPr>
        <w:pStyle w:val="ListParagraph"/>
        <w:numPr>
          <w:ilvl w:val="0"/>
          <w:numId w:val="1"/>
        </w:numPr>
        <w:spacing w:after="60"/>
      </w:pPr>
      <w:r>
        <w:t xml:space="preserve">Weekly 30-minute counsel sync for the planning window.</w:t>
      </w:r>
    </w:p>
    <w:p>
      <w:pPr>
        <w:pStyle w:val="Heading2"/>
        <w:spacing w:after="150" w:before="300"/>
      </w:pPr>
      <w:r>
        <w:rPr>
          <w:b/>
          <w:bCs/>
          <w:sz w:val="26"/>
          <w:szCs w:val="26"/>
        </w:rPr>
        <w:t xml:space="preserve">4.4 What legal does NOT need to gate</w:t>
      </w:r>
    </w:p>
    <w:p>
      <w:pPr>
        <w:spacing w:after="120"/>
      </w:pPr>
      <w:r>
        <w:t xml:space="preserve">Not everything blocks code. These items can proceed on best-practice defaults during the build and be formalised before customer launch:</w:t>
      </w:r>
    </w:p>
    <w:p>
      <w:pPr>
        <w:pStyle w:val="ListParagraph"/>
        <w:numPr>
          <w:ilvl w:val="0"/>
          <w:numId w:val="1"/>
        </w:numPr>
        <w:spacing w:after="60"/>
      </w:pPr>
      <w:r>
        <w:t xml:space="preserve">Enterprise DPA template — needed before first Enterprise sale, not before Basic launch.</w:t>
      </w:r>
    </w:p>
    <w:p>
      <w:pPr>
        <w:pStyle w:val="ListParagraph"/>
        <w:numPr>
          <w:ilvl w:val="0"/>
          <w:numId w:val="1"/>
        </w:numPr>
        <w:spacing w:after="60"/>
      </w:pPr>
      <w:r>
        <w:t xml:space="preserve">Regional compliance positions for markets not in launch scope — deferred until that market opens.</w:t>
      </w:r>
    </w:p>
    <w:p>
      <w:pPr>
        <w:pStyle w:val="ListParagraph"/>
        <w:numPr>
          <w:ilvl w:val="0"/>
          <w:numId w:val="1"/>
        </w:numPr>
        <w:spacing w:after="60"/>
      </w:pPr>
      <w:r>
        <w:t xml:space="preserve">Copyright takedown procedure automation — the form and email inbox exist by launch; automation of the workflow is a v1.1 item.</w:t>
      </w:r>
    </w:p>
    <w:p>
      <w:pPr>
        <w:pStyle w:val="Heading1"/>
        <w:pageBreakBefore/>
        <w:spacing w:after="200" w:before="400"/>
      </w:pPr>
      <w:r>
        <w:rPr>
          <w:b/>
          <w:bCs/>
          <w:sz w:val="32"/>
          <w:szCs w:val="32"/>
        </w:rPr>
        <w:t xml:space="preserve">5. Workstream C — Provider accounts and API access</w:t>
      </w:r>
    </w:p>
    <w:p>
      <w:pPr>
        <w:pStyle w:val="Heading2"/>
        <w:spacing w:after="150" w:before="300"/>
      </w:pPr>
      <w:r>
        <w:rPr>
          <w:b/>
          <w:bCs/>
          <w:sz w:val="26"/>
          <w:szCs w:val="26"/>
        </w:rPr>
        <w:t xml:space="preserve">5.1 Purpose</w:t>
      </w:r>
    </w:p>
    <w:p>
      <w:pPr>
        <w:spacing w:after="120"/>
      </w:pPr>
      <w:r>
        <w:t xml:space="preserve">Every provider named in the v1.0 spec (Section 6) and v1.1 addendum (Section A9) needs a live production account, an active API key, billing terms in place, and — for the platforms that require it — approved permissions. Some of these have long lead times; some cannot be started until the app exists; the sequencing matters.</w:t>
      </w:r>
    </w:p>
    <w:p>
      <w:pPr>
        <w:pStyle w:val="Heading2"/>
        <w:spacing w:after="150" w:before="300"/>
      </w:pPr>
      <w:r>
        <w:rPr>
          <w:b/>
          <w:bCs/>
          <w:sz w:val="26"/>
          <w:szCs w:val="26"/>
        </w:rPr>
        <w:t xml:space="preserve">5.2 Publishing platform access — the long-lead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500"/>
        <w:gridCol w:w="1400"/>
        <w:gridCol w:w="1160"/>
      </w:tblGrid>
      <w:tr>
        <w:trPr>
          <w:tblHeader/>
        </w:trPr>
        <w:tc>
          <w:tcPr>
            <w:tcW w:type="dxa" w:w="1900"/>
            <w:shd w:fill="1F2937" w:color="auto" w:val="clear"/>
          </w:tcPr>
          <w:p>
            <w:r>
              <w:rPr>
                <w:b/>
                <w:bCs/>
                <w:color w:val="FFFFFF"/>
                <w:sz w:val="20"/>
                <w:szCs w:val="20"/>
              </w:rPr>
              <w:t xml:space="preserve">Platform</w:t>
            </w:r>
          </w:p>
        </w:tc>
        <w:tc>
          <w:tcPr>
            <w:tcW w:type="dxa" w:w="3400"/>
            <w:shd w:fill="1F2937" w:color="auto" w:val="clear"/>
          </w:tcPr>
          <w:p>
            <w:r>
              <w:rPr>
                <w:b/>
                <w:bCs/>
                <w:color w:val="FFFFFF"/>
                <w:sz w:val="20"/>
                <w:szCs w:val="20"/>
              </w:rPr>
              <w:t xml:space="preserve">What is needed</w:t>
            </w:r>
          </w:p>
        </w:tc>
        <w:tc>
          <w:tcPr>
            <w:tcW w:type="dxa" w:w="1500"/>
            <w:shd w:fill="1F2937" w:color="auto" w:val="clear"/>
          </w:tcPr>
          <w:p>
            <w:r>
              <w:rPr>
                <w:b/>
                <w:bCs/>
                <w:color w:val="FFFFFF"/>
                <w:sz w:val="20"/>
                <w:szCs w:val="20"/>
              </w:rPr>
              <w:t xml:space="preserve">Lead time</w:t>
            </w:r>
          </w:p>
        </w:tc>
        <w:tc>
          <w:tcPr>
            <w:tcW w:type="dxa" w:w="1400"/>
            <w:shd w:fill="1F2937" w:color="auto" w:val="clear"/>
          </w:tcPr>
          <w:p>
            <w:r>
              <w:rPr>
                <w:b/>
                <w:bCs/>
                <w:color w:val="FFFFFF"/>
                <w:sz w:val="20"/>
                <w:szCs w:val="20"/>
              </w:rPr>
              <w:t xml:space="preserve">Owner</w:t>
            </w:r>
          </w:p>
        </w:tc>
        <w:tc>
          <w:tcPr>
            <w:tcW w:type="dxa" w:w="1160"/>
            <w:shd w:fill="1F2937" w:color="auto" w:val="clear"/>
          </w:tcPr>
          <w:p>
            <w:r>
              <w:rPr>
                <w:b/>
                <w:bCs/>
                <w:color w:val="FFFFFF"/>
                <w:sz w:val="20"/>
                <w:szCs w:val="20"/>
              </w:rPr>
              <w:t xml:space="preserve">Start by</w:t>
            </w:r>
          </w:p>
        </w:tc>
      </w:tr>
      <w:tr>
        <w:tc>
          <w:tcPr>
            <w:tcW w:type="dxa" w:w="1900"/>
          </w:tcPr>
          <w:p>
            <w:r>
              <w:rPr>
                <w:sz w:val="20"/>
                <w:szCs w:val="20"/>
              </w:rPr>
              <w:t xml:space="preserve">Meta (IG + FB)</w:t>
            </w:r>
          </w:p>
        </w:tc>
        <w:tc>
          <w:tcPr>
            <w:tcW w:type="dxa" w:w="3400"/>
          </w:tcPr>
          <w:p>
            <w:r>
              <w:rPr>
                <w:sz w:val="20"/>
                <w:szCs w:val="20"/>
              </w:rPr>
              <w:t xml:space="preserve">Add publishing scopes to existing Engagement App Review — reels_publishing, instagram_content_publish, pages_manage_posts</w:t>
            </w:r>
          </w:p>
        </w:tc>
        <w:tc>
          <w:tcPr>
            <w:tcW w:type="dxa" w:w="1500"/>
          </w:tcPr>
          <w:p>
            <w:r>
              <w:rPr>
                <w:sz w:val="20"/>
                <w:szCs w:val="20"/>
              </w:rPr>
              <w:t xml:space="preserve">3-6 weeks</w:t>
            </w:r>
          </w:p>
        </w:tc>
        <w:tc>
          <w:tcPr>
            <w:tcW w:type="dxa" w:w="1400"/>
          </w:tcPr>
          <w:p>
            <w:r>
              <w:rPr>
                <w:sz w:val="20"/>
                <w:szCs w:val="20"/>
              </w:rPr>
              <w:t xml:space="preserve">Engineering + Product</w:t>
            </w:r>
          </w:p>
        </w:tc>
        <w:tc>
          <w:tcPr>
            <w:tcW w:type="dxa" w:w="1160"/>
          </w:tcPr>
          <w:p>
            <w:r>
              <w:rPr>
                <w:sz w:val="20"/>
                <w:szCs w:val="20"/>
              </w:rPr>
              <w:t xml:space="preserve">Week 1</w:t>
            </w:r>
          </w:p>
        </w:tc>
      </w:tr>
      <w:tr>
        <w:tc>
          <w:tcPr>
            <w:tcW w:type="dxa" w:w="1900"/>
          </w:tcPr>
          <w:p>
            <w:r>
              <w:rPr>
                <w:sz w:val="20"/>
                <w:szCs w:val="20"/>
              </w:rPr>
              <w:t xml:space="preserve">TikTok Content Posting API</w:t>
            </w:r>
          </w:p>
        </w:tc>
        <w:tc>
          <w:tcPr>
            <w:tcW w:type="dxa" w:w="3400"/>
          </w:tcPr>
          <w:p>
            <w:r>
              <w:rPr>
                <w:sz w:val="20"/>
                <w:szCs w:val="20"/>
              </w:rPr>
              <w:t xml:space="preserve">Business account + app submission + full review (DIRECT_POST scope)</w:t>
            </w:r>
          </w:p>
        </w:tc>
        <w:tc>
          <w:tcPr>
            <w:tcW w:type="dxa" w:w="1500"/>
          </w:tcPr>
          <w:p>
            <w:r>
              <w:rPr>
                <w:sz w:val="20"/>
                <w:szCs w:val="20"/>
              </w:rPr>
              <w:t xml:space="preserve">4-8 weeks</w:t>
            </w:r>
          </w:p>
        </w:tc>
        <w:tc>
          <w:tcPr>
            <w:tcW w:type="dxa" w:w="1400"/>
          </w:tcPr>
          <w:p>
            <w:r>
              <w:rPr>
                <w:sz w:val="20"/>
                <w:szCs w:val="20"/>
              </w:rPr>
              <w:t xml:space="preserve">Engineering</w:t>
            </w:r>
          </w:p>
        </w:tc>
        <w:tc>
          <w:tcPr>
            <w:tcW w:type="dxa" w:w="1160"/>
          </w:tcPr>
          <w:p>
            <w:r>
              <w:rPr>
                <w:sz w:val="20"/>
                <w:szCs w:val="20"/>
              </w:rPr>
              <w:t xml:space="preserve">Week 1</w:t>
            </w:r>
          </w:p>
        </w:tc>
      </w:tr>
      <w:tr>
        <w:tc>
          <w:tcPr>
            <w:tcW w:type="dxa" w:w="1900"/>
          </w:tcPr>
          <w:p>
            <w:r>
              <w:rPr>
                <w:sz w:val="20"/>
                <w:szCs w:val="20"/>
              </w:rPr>
              <w:t xml:space="preserve">YouTube Data API v3</w:t>
            </w:r>
          </w:p>
        </w:tc>
        <w:tc>
          <w:tcPr>
            <w:tcW w:type="dxa" w:w="3400"/>
          </w:tcPr>
          <w:p>
            <w:r>
              <w:rPr>
                <w:sz w:val="20"/>
                <w:szCs w:val="20"/>
              </w:rPr>
              <w:t xml:space="preserve">Quota increase from 10k to 100k-500k daily units, verified branding</w:t>
            </w:r>
          </w:p>
        </w:tc>
        <w:tc>
          <w:tcPr>
            <w:tcW w:type="dxa" w:w="1500"/>
          </w:tcPr>
          <w:p>
            <w:r>
              <w:rPr>
                <w:sz w:val="20"/>
                <w:szCs w:val="20"/>
              </w:rPr>
              <w:t xml:space="preserve">2-4 weeks</w:t>
            </w:r>
          </w:p>
        </w:tc>
        <w:tc>
          <w:tcPr>
            <w:tcW w:type="dxa" w:w="1400"/>
          </w:tcPr>
          <w:p>
            <w:r>
              <w:rPr>
                <w:sz w:val="20"/>
                <w:szCs w:val="20"/>
              </w:rPr>
              <w:t xml:space="preserve">Engineering</w:t>
            </w:r>
          </w:p>
        </w:tc>
        <w:tc>
          <w:tcPr>
            <w:tcW w:type="dxa" w:w="1160"/>
          </w:tcPr>
          <w:p>
            <w:r>
              <w:rPr>
                <w:sz w:val="20"/>
                <w:szCs w:val="20"/>
              </w:rPr>
              <w:t xml:space="preserve">Week 2</w:t>
            </w:r>
          </w:p>
        </w:tc>
      </w:tr>
      <w:tr>
        <w:tc>
          <w:tcPr>
            <w:tcW w:type="dxa" w:w="1900"/>
          </w:tcPr>
          <w:p>
            <w:r>
              <w:rPr>
                <w:sz w:val="20"/>
                <w:szCs w:val="20"/>
              </w:rPr>
              <w:t xml:space="preserve">X (Twitter) API</w:t>
            </w:r>
          </w:p>
        </w:tc>
        <w:tc>
          <w:tcPr>
            <w:tcW w:type="dxa" w:w="3400"/>
          </w:tcPr>
          <w:p>
            <w:r>
              <w:rPr>
                <w:sz w:val="20"/>
                <w:szCs w:val="20"/>
              </w:rPr>
              <w:t xml:space="preserve">Basic tier £180/mo confirmed; Pro £4200/mo evaluated for scale</w:t>
            </w:r>
          </w:p>
        </w:tc>
        <w:tc>
          <w:tcPr>
            <w:tcW w:type="dxa" w:w="1500"/>
          </w:tcPr>
          <w:p>
            <w:r>
              <w:rPr>
                <w:sz w:val="20"/>
                <w:szCs w:val="20"/>
              </w:rPr>
              <w:t xml:space="preserve">Immediate (Basic)</w:t>
            </w:r>
          </w:p>
        </w:tc>
        <w:tc>
          <w:tcPr>
            <w:tcW w:type="dxa" w:w="1400"/>
          </w:tcPr>
          <w:p>
            <w:r>
              <w:rPr>
                <w:sz w:val="20"/>
                <w:szCs w:val="20"/>
              </w:rPr>
              <w:t xml:space="preserve">Product + Finance</w:t>
            </w:r>
          </w:p>
        </w:tc>
        <w:tc>
          <w:tcPr>
            <w:tcW w:type="dxa" w:w="1160"/>
          </w:tcPr>
          <w:p>
            <w:r>
              <w:rPr>
                <w:sz w:val="20"/>
                <w:szCs w:val="20"/>
              </w:rPr>
              <w:t xml:space="preserve">Week 2</w:t>
            </w:r>
          </w:p>
        </w:tc>
      </w:tr>
      <w:tr>
        <w:tc>
          <w:tcPr>
            <w:tcW w:type="dxa" w:w="1900"/>
          </w:tcPr>
          <w:p>
            <w:r>
              <w:rPr>
                <w:sz w:val="20"/>
                <w:szCs w:val="20"/>
              </w:rPr>
              <w:t xml:space="preserve">LinkedIn Marketing Developer Platform</w:t>
            </w:r>
          </w:p>
        </w:tc>
        <w:tc>
          <w:tcPr>
            <w:tcW w:type="dxa" w:w="3400"/>
          </w:tcPr>
          <w:p>
            <w:r>
              <w:rPr>
                <w:sz w:val="20"/>
                <w:szCs w:val="20"/>
              </w:rPr>
              <w:t xml:space="preserve">Program membership application — required for organic video posting at scale</w:t>
            </w:r>
          </w:p>
        </w:tc>
        <w:tc>
          <w:tcPr>
            <w:tcW w:type="dxa" w:w="1500"/>
          </w:tcPr>
          <w:p>
            <w:r>
              <w:rPr>
                <w:sz w:val="20"/>
                <w:szCs w:val="20"/>
              </w:rPr>
              <w:t xml:space="preserve">2-4 weeks</w:t>
            </w:r>
          </w:p>
        </w:tc>
        <w:tc>
          <w:tcPr>
            <w:tcW w:type="dxa" w:w="1400"/>
          </w:tcPr>
          <w:p>
            <w:r>
              <w:rPr>
                <w:sz w:val="20"/>
                <w:szCs w:val="20"/>
              </w:rPr>
              <w:t xml:space="preserve">Product + Marketing</w:t>
            </w:r>
          </w:p>
        </w:tc>
        <w:tc>
          <w:tcPr>
            <w:tcW w:type="dxa" w:w="1160"/>
          </w:tcPr>
          <w:p>
            <w:r>
              <w:rPr>
                <w:sz w:val="20"/>
                <w:szCs w:val="20"/>
              </w:rPr>
              <w:t xml:space="preserve">Week 2</w:t>
            </w:r>
          </w:p>
        </w:tc>
      </w:tr>
      <w:tr>
        <w:tc>
          <w:tcPr>
            <w:tcW w:type="dxa" w:w="1900"/>
          </w:tcPr>
          <w:p>
            <w:r>
              <w:rPr>
                <w:sz w:val="20"/>
                <w:szCs w:val="20"/>
              </w:rPr>
              <w:t xml:space="preserve">Threads (Meta)</w:t>
            </w:r>
          </w:p>
        </w:tc>
        <w:tc>
          <w:tcPr>
            <w:tcW w:type="dxa" w:w="3400"/>
          </w:tcPr>
          <w:p>
            <w:r>
              <w:rPr>
                <w:sz w:val="20"/>
                <w:szCs w:val="20"/>
              </w:rPr>
              <w:t xml:space="preserve">API access confirmation; may piggyback on Meta app</w:t>
            </w:r>
          </w:p>
        </w:tc>
        <w:tc>
          <w:tcPr>
            <w:tcW w:type="dxa" w:w="1500"/>
          </w:tcPr>
          <w:p>
            <w:r>
              <w:rPr>
                <w:sz w:val="20"/>
                <w:szCs w:val="20"/>
              </w:rPr>
              <w:t xml:space="preserve">1-2 weeks</w:t>
            </w:r>
          </w:p>
        </w:tc>
        <w:tc>
          <w:tcPr>
            <w:tcW w:type="dxa" w:w="1400"/>
          </w:tcPr>
          <w:p>
            <w:r>
              <w:rPr>
                <w:sz w:val="20"/>
                <w:szCs w:val="20"/>
              </w:rPr>
              <w:t xml:space="preserve">Engineering</w:t>
            </w:r>
          </w:p>
        </w:tc>
        <w:tc>
          <w:tcPr>
            <w:tcW w:type="dxa" w:w="1160"/>
          </w:tcPr>
          <w:p>
            <w:r>
              <w:rPr>
                <w:sz w:val="20"/>
                <w:szCs w:val="20"/>
              </w:rPr>
              <w:t xml:space="preserve">Week 3</w:t>
            </w:r>
          </w:p>
        </w:tc>
      </w:tr>
    </w:tbl>
    <w:p>
      <w:pPr>
        <w:pStyle w:val="Heading2"/>
        <w:spacing w:after="150" w:before="300"/>
      </w:pPr>
      <w:r>
        <w:rPr>
          <w:b/>
          <w:bCs/>
          <w:sz w:val="26"/>
          <w:szCs w:val="26"/>
        </w:rPr>
        <w:t xml:space="preserve">5.3 AI provider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800"/>
        <w:gridCol w:w="900"/>
        <w:gridCol w:w="860"/>
      </w:tblGrid>
      <w:tr>
        <w:trPr>
          <w:tblHeader/>
        </w:trPr>
        <w:tc>
          <w:tcPr>
            <w:tcW w:type="dxa" w:w="1600"/>
            <w:shd w:fill="1F2937" w:color="auto" w:val="clear"/>
          </w:tcPr>
          <w:p>
            <w:r>
              <w:rPr>
                <w:b/>
                <w:bCs/>
                <w:color w:val="FFFFFF"/>
                <w:sz w:val="20"/>
                <w:szCs w:val="20"/>
              </w:rPr>
              <w:t xml:space="preserve">Provider</w:t>
            </w:r>
          </w:p>
        </w:tc>
        <w:tc>
          <w:tcPr>
            <w:tcW w:type="dxa" w:w="3200"/>
            <w:shd w:fill="1F2937" w:color="auto" w:val="clear"/>
          </w:tcPr>
          <w:p>
            <w:r>
              <w:rPr>
                <w:b/>
                <w:bCs/>
                <w:color w:val="FFFFFF"/>
                <w:sz w:val="20"/>
                <w:szCs w:val="20"/>
              </w:rPr>
              <w:t xml:space="preserve">Purpose</w:t>
            </w:r>
          </w:p>
        </w:tc>
        <w:tc>
          <w:tcPr>
            <w:tcW w:type="dxa" w:w="2800"/>
            <w:shd w:fill="1F2937" w:color="auto" w:val="clear"/>
          </w:tcPr>
          <w:p>
            <w:r>
              <w:rPr>
                <w:b/>
                <w:bCs/>
                <w:color w:val="FFFFFF"/>
                <w:sz w:val="20"/>
                <w:szCs w:val="20"/>
              </w:rPr>
              <w:t xml:space="preserve">Account tier for launch</w:t>
            </w:r>
          </w:p>
        </w:tc>
        <w:tc>
          <w:tcPr>
            <w:tcW w:type="dxa" w:w="900"/>
            <w:shd w:fill="1F2937" w:color="auto" w:val="clear"/>
          </w:tcPr>
          <w:p>
            <w:r>
              <w:rPr>
                <w:b/>
                <w:bCs/>
                <w:color w:val="FFFFFF"/>
                <w:sz w:val="20"/>
                <w:szCs w:val="20"/>
              </w:rPr>
              <w:t xml:space="preserve">Owner</w:t>
            </w:r>
          </w:p>
        </w:tc>
        <w:tc>
          <w:tcPr>
            <w:tcW w:type="dxa" w:w="860"/>
            <w:shd w:fill="1F2937" w:color="auto" w:val="clear"/>
          </w:tcPr>
          <w:p>
            <w:r>
              <w:rPr>
                <w:b/>
                <w:bCs/>
                <w:color w:val="FFFFFF"/>
                <w:sz w:val="20"/>
                <w:szCs w:val="20"/>
              </w:rPr>
              <w:t xml:space="preserve">Start by</w:t>
            </w:r>
          </w:p>
        </w:tc>
      </w:tr>
      <w:tr>
        <w:tc>
          <w:tcPr>
            <w:tcW w:type="dxa" w:w="1600"/>
          </w:tcPr>
          <w:p>
            <w:r>
              <w:rPr>
                <w:sz w:val="20"/>
                <w:szCs w:val="20"/>
              </w:rPr>
              <w:t xml:space="preserve">Runway</w:t>
            </w:r>
          </w:p>
        </w:tc>
        <w:tc>
          <w:tcPr>
            <w:tcW w:type="dxa" w:w="3200"/>
          </w:tcPr>
          <w:p>
            <w:r>
              <w:rPr>
                <w:sz w:val="20"/>
                <w:szCs w:val="20"/>
              </w:rPr>
              <w:t xml:space="preserve">Text-to-video (Gen-4)</w:t>
            </w:r>
          </w:p>
        </w:tc>
        <w:tc>
          <w:tcPr>
            <w:tcW w:type="dxa" w:w="2800"/>
          </w:tcPr>
          <w:p>
            <w:r>
              <w:rPr>
                <w:sz w:val="20"/>
                <w:szCs w:val="20"/>
              </w:rPr>
              <w:t xml:space="preserve">Enterprise (rate limits + support)</w:t>
            </w:r>
          </w:p>
        </w:tc>
        <w:tc>
          <w:tcPr>
            <w:tcW w:type="dxa" w:w="900"/>
          </w:tcPr>
          <w:p>
            <w:r>
              <w:rPr>
                <w:sz w:val="20"/>
                <w:szCs w:val="20"/>
              </w:rPr>
              <w:t xml:space="preserve">Engineering</w:t>
            </w:r>
          </w:p>
        </w:tc>
        <w:tc>
          <w:tcPr>
            <w:tcW w:type="dxa" w:w="860"/>
          </w:tcPr>
          <w:p>
            <w:r>
              <w:rPr>
                <w:sz w:val="20"/>
                <w:szCs w:val="20"/>
              </w:rPr>
              <w:t xml:space="preserve">Week 1</w:t>
            </w:r>
          </w:p>
        </w:tc>
      </w:tr>
      <w:tr>
        <w:tc>
          <w:tcPr>
            <w:tcW w:type="dxa" w:w="1600"/>
          </w:tcPr>
          <w:p>
            <w:r>
              <w:rPr>
                <w:sz w:val="20"/>
                <w:szCs w:val="20"/>
              </w:rPr>
              <w:t xml:space="preserve">Luma Labs</w:t>
            </w:r>
          </w:p>
        </w:tc>
        <w:tc>
          <w:tcPr>
            <w:tcW w:type="dxa" w:w="3200"/>
          </w:tcPr>
          <w:p>
            <w:r>
              <w:rPr>
                <w:sz w:val="20"/>
                <w:szCs w:val="20"/>
              </w:rPr>
              <w:t xml:space="preserve">Text-to-video fallback</w:t>
            </w:r>
          </w:p>
        </w:tc>
        <w:tc>
          <w:tcPr>
            <w:tcW w:type="dxa" w:w="2800"/>
          </w:tcPr>
          <w:p>
            <w:r>
              <w:rPr>
                <w:sz w:val="20"/>
                <w:szCs w:val="20"/>
              </w:rPr>
              <w:t xml:space="preserve">Standard, upgrade after beta</w:t>
            </w:r>
          </w:p>
        </w:tc>
        <w:tc>
          <w:tcPr>
            <w:tcW w:type="dxa" w:w="900"/>
          </w:tcPr>
          <w:p>
            <w:r>
              <w:rPr>
                <w:sz w:val="20"/>
                <w:szCs w:val="20"/>
              </w:rPr>
              <w:t xml:space="preserve">Engineering</w:t>
            </w:r>
          </w:p>
        </w:tc>
        <w:tc>
          <w:tcPr>
            <w:tcW w:type="dxa" w:w="860"/>
          </w:tcPr>
          <w:p>
            <w:r>
              <w:rPr>
                <w:sz w:val="20"/>
                <w:szCs w:val="20"/>
              </w:rPr>
              <w:t xml:space="preserve">Week 2</w:t>
            </w:r>
          </w:p>
        </w:tc>
      </w:tr>
      <w:tr>
        <w:tc>
          <w:tcPr>
            <w:tcW w:type="dxa" w:w="1600"/>
          </w:tcPr>
          <w:p>
            <w:r>
              <w:rPr>
                <w:sz w:val="20"/>
                <w:szCs w:val="20"/>
              </w:rPr>
              <w:t xml:space="preserve">Google Vertex AI (Veo)</w:t>
            </w:r>
          </w:p>
        </w:tc>
        <w:tc>
          <w:tcPr>
            <w:tcW w:type="dxa" w:w="3200"/>
          </w:tcPr>
          <w:p>
            <w:r>
              <w:rPr>
                <w:sz w:val="20"/>
                <w:szCs w:val="20"/>
              </w:rPr>
              <w:t xml:space="preserve">Text-to-video for Plus/Enterprise</w:t>
            </w:r>
          </w:p>
        </w:tc>
        <w:tc>
          <w:tcPr>
            <w:tcW w:type="dxa" w:w="2800"/>
          </w:tcPr>
          <w:p>
            <w:r>
              <w:rPr>
                <w:sz w:val="20"/>
                <w:szCs w:val="20"/>
              </w:rPr>
              <w:t xml:space="preserve">Standard GCP + Vertex AI enablement</w:t>
            </w:r>
          </w:p>
        </w:tc>
        <w:tc>
          <w:tcPr>
            <w:tcW w:type="dxa" w:w="900"/>
          </w:tcPr>
          <w:p>
            <w:r>
              <w:rPr>
                <w:sz w:val="20"/>
                <w:szCs w:val="20"/>
              </w:rPr>
              <w:t xml:space="preserve">Engineering</w:t>
            </w:r>
          </w:p>
        </w:tc>
        <w:tc>
          <w:tcPr>
            <w:tcW w:type="dxa" w:w="860"/>
          </w:tcPr>
          <w:p>
            <w:r>
              <w:rPr>
                <w:sz w:val="20"/>
                <w:szCs w:val="20"/>
              </w:rPr>
              <w:t xml:space="preserve">Week 2</w:t>
            </w:r>
          </w:p>
        </w:tc>
      </w:tr>
      <w:tr>
        <w:tc>
          <w:tcPr>
            <w:tcW w:type="dxa" w:w="1600"/>
          </w:tcPr>
          <w:p>
            <w:r>
              <w:rPr>
                <w:sz w:val="20"/>
                <w:szCs w:val="20"/>
              </w:rPr>
              <w:t xml:space="preserve">Kling / 302.ai wrapper</w:t>
            </w:r>
          </w:p>
        </w:tc>
        <w:tc>
          <w:tcPr>
            <w:tcW w:type="dxa" w:w="3200"/>
          </w:tcPr>
          <w:p>
            <w:r>
              <w:rPr>
                <w:sz w:val="20"/>
                <w:szCs w:val="20"/>
              </w:rPr>
              <w:t xml:space="preserve">Text-to-video for long clips</w:t>
            </w:r>
          </w:p>
        </w:tc>
        <w:tc>
          <w:tcPr>
            <w:tcW w:type="dxa" w:w="2800"/>
          </w:tcPr>
          <w:p>
            <w:r>
              <w:rPr>
                <w:sz w:val="20"/>
                <w:szCs w:val="20"/>
              </w:rPr>
              <w:t xml:space="preserve">Standard</w:t>
            </w:r>
          </w:p>
        </w:tc>
        <w:tc>
          <w:tcPr>
            <w:tcW w:type="dxa" w:w="900"/>
          </w:tcPr>
          <w:p>
            <w:r>
              <w:rPr>
                <w:sz w:val="20"/>
                <w:szCs w:val="20"/>
              </w:rPr>
              <w:t xml:space="preserve">Engineering</w:t>
            </w:r>
          </w:p>
        </w:tc>
        <w:tc>
          <w:tcPr>
            <w:tcW w:type="dxa" w:w="860"/>
          </w:tcPr>
          <w:p>
            <w:r>
              <w:rPr>
                <w:sz w:val="20"/>
                <w:szCs w:val="20"/>
              </w:rPr>
              <w:t xml:space="preserve">Week 3</w:t>
            </w:r>
          </w:p>
        </w:tc>
      </w:tr>
      <w:tr>
        <w:tc>
          <w:tcPr>
            <w:tcW w:type="dxa" w:w="1600"/>
          </w:tcPr>
          <w:p>
            <w:r>
              <w:rPr>
                <w:sz w:val="20"/>
                <w:szCs w:val="20"/>
              </w:rPr>
              <w:t xml:space="preserve">Pika</w:t>
            </w:r>
          </w:p>
        </w:tc>
        <w:tc>
          <w:tcPr>
            <w:tcW w:type="dxa" w:w="3200"/>
          </w:tcPr>
          <w:p>
            <w:r>
              <w:rPr>
                <w:sz w:val="20"/>
                <w:szCs w:val="20"/>
              </w:rPr>
              <w:t xml:space="preserve">Text-to-video fallback</w:t>
            </w:r>
          </w:p>
        </w:tc>
        <w:tc>
          <w:tcPr>
            <w:tcW w:type="dxa" w:w="2800"/>
          </w:tcPr>
          <w:p>
            <w:r>
              <w:rPr>
                <w:sz w:val="20"/>
                <w:szCs w:val="20"/>
              </w:rPr>
              <w:t xml:space="preserve">Standard</w:t>
            </w:r>
          </w:p>
        </w:tc>
        <w:tc>
          <w:tcPr>
            <w:tcW w:type="dxa" w:w="900"/>
          </w:tcPr>
          <w:p>
            <w:r>
              <w:rPr>
                <w:sz w:val="20"/>
                <w:szCs w:val="20"/>
              </w:rPr>
              <w:t xml:space="preserve">Engineering</w:t>
            </w:r>
          </w:p>
        </w:tc>
        <w:tc>
          <w:tcPr>
            <w:tcW w:type="dxa" w:w="860"/>
          </w:tcPr>
          <w:p>
            <w:r>
              <w:rPr>
                <w:sz w:val="20"/>
                <w:szCs w:val="20"/>
              </w:rPr>
              <w:t xml:space="preserve">Week 3</w:t>
            </w:r>
          </w:p>
        </w:tc>
      </w:tr>
      <w:tr>
        <w:tc>
          <w:tcPr>
            <w:tcW w:type="dxa" w:w="1600"/>
          </w:tcPr>
          <w:p>
            <w:r>
              <w:rPr>
                <w:sz w:val="20"/>
                <w:szCs w:val="20"/>
              </w:rPr>
              <w:t xml:space="preserve">Fal.ai + Replicate</w:t>
            </w:r>
          </w:p>
        </w:tc>
        <w:tc>
          <w:tcPr>
            <w:tcW w:type="dxa" w:w="3200"/>
          </w:tcPr>
          <w:p>
            <w:r>
              <w:rPr>
                <w:sz w:val="20"/>
                <w:szCs w:val="20"/>
              </w:rPr>
              <w:t xml:space="preserve">Aggregator fallbacks for lower tier</w:t>
            </w:r>
          </w:p>
        </w:tc>
        <w:tc>
          <w:tcPr>
            <w:tcW w:type="dxa" w:w="2800"/>
          </w:tcPr>
          <w:p>
            <w:r>
              <w:rPr>
                <w:sz w:val="20"/>
                <w:szCs w:val="20"/>
              </w:rPr>
              <w:t xml:space="preserve">Standard</w:t>
            </w:r>
          </w:p>
        </w:tc>
        <w:tc>
          <w:tcPr>
            <w:tcW w:type="dxa" w:w="900"/>
          </w:tcPr>
          <w:p>
            <w:r>
              <w:rPr>
                <w:sz w:val="20"/>
                <w:szCs w:val="20"/>
              </w:rPr>
              <w:t xml:space="preserve">Engineering</w:t>
            </w:r>
          </w:p>
        </w:tc>
        <w:tc>
          <w:tcPr>
            <w:tcW w:type="dxa" w:w="860"/>
          </w:tcPr>
          <w:p>
            <w:r>
              <w:rPr>
                <w:sz w:val="20"/>
                <w:szCs w:val="20"/>
              </w:rPr>
              <w:t xml:space="preserve">Week 2</w:t>
            </w:r>
          </w:p>
        </w:tc>
      </w:tr>
      <w:tr>
        <w:tc>
          <w:tcPr>
            <w:tcW w:type="dxa" w:w="1600"/>
          </w:tcPr>
          <w:p>
            <w:r>
              <w:rPr>
                <w:sz w:val="20"/>
                <w:szCs w:val="20"/>
              </w:rPr>
              <w:t xml:space="preserve">HeyGen</w:t>
            </w:r>
          </w:p>
        </w:tc>
        <w:tc>
          <w:tcPr>
            <w:tcW w:type="dxa" w:w="3200"/>
          </w:tcPr>
          <w:p>
            <w:r>
              <w:rPr>
                <w:sz w:val="20"/>
                <w:szCs w:val="20"/>
              </w:rPr>
              <w:t xml:space="preserve">Avatars — talking heads</w:t>
            </w:r>
          </w:p>
        </w:tc>
        <w:tc>
          <w:tcPr>
            <w:tcW w:type="dxa" w:w="2800"/>
          </w:tcPr>
          <w:p>
            <w:r>
              <w:rPr>
                <w:sz w:val="20"/>
                <w:szCs w:val="20"/>
              </w:rPr>
              <w:t xml:space="preserve">Business tier (custom avatar support)</w:t>
            </w:r>
          </w:p>
        </w:tc>
        <w:tc>
          <w:tcPr>
            <w:tcW w:type="dxa" w:w="900"/>
          </w:tcPr>
          <w:p>
            <w:r>
              <w:rPr>
                <w:sz w:val="20"/>
                <w:szCs w:val="20"/>
              </w:rPr>
              <w:t xml:space="preserve">Engineering</w:t>
            </w:r>
          </w:p>
        </w:tc>
        <w:tc>
          <w:tcPr>
            <w:tcW w:type="dxa" w:w="860"/>
          </w:tcPr>
          <w:p>
            <w:r>
              <w:rPr>
                <w:sz w:val="20"/>
                <w:szCs w:val="20"/>
              </w:rPr>
              <w:t xml:space="preserve">Week 1</w:t>
            </w:r>
          </w:p>
        </w:tc>
      </w:tr>
      <w:tr>
        <w:tc>
          <w:tcPr>
            <w:tcW w:type="dxa" w:w="1600"/>
          </w:tcPr>
          <w:p>
            <w:r>
              <w:rPr>
                <w:sz w:val="20"/>
                <w:szCs w:val="20"/>
              </w:rPr>
              <w:t xml:space="preserve">D-ID</w:t>
            </w:r>
          </w:p>
        </w:tc>
        <w:tc>
          <w:tcPr>
            <w:tcW w:type="dxa" w:w="3200"/>
          </w:tcPr>
          <w:p>
            <w:r>
              <w:rPr>
                <w:sz w:val="20"/>
                <w:szCs w:val="20"/>
              </w:rPr>
              <w:t xml:space="preserve">Avatar fallback</w:t>
            </w:r>
          </w:p>
        </w:tc>
        <w:tc>
          <w:tcPr>
            <w:tcW w:type="dxa" w:w="2800"/>
          </w:tcPr>
          <w:p>
            <w:r>
              <w:rPr>
                <w:sz w:val="20"/>
                <w:szCs w:val="20"/>
              </w:rPr>
              <w:t xml:space="preserve">Standard</w:t>
            </w:r>
          </w:p>
        </w:tc>
        <w:tc>
          <w:tcPr>
            <w:tcW w:type="dxa" w:w="900"/>
          </w:tcPr>
          <w:p>
            <w:r>
              <w:rPr>
                <w:sz w:val="20"/>
                <w:szCs w:val="20"/>
              </w:rPr>
              <w:t xml:space="preserve">Engineering</w:t>
            </w:r>
          </w:p>
        </w:tc>
        <w:tc>
          <w:tcPr>
            <w:tcW w:type="dxa" w:w="860"/>
          </w:tcPr>
          <w:p>
            <w:r>
              <w:rPr>
                <w:sz w:val="20"/>
                <w:szCs w:val="20"/>
              </w:rPr>
              <w:t xml:space="preserve">Week 2</w:t>
            </w:r>
          </w:p>
        </w:tc>
      </w:tr>
      <w:tr>
        <w:tc>
          <w:tcPr>
            <w:tcW w:type="dxa" w:w="1600"/>
          </w:tcPr>
          <w:p>
            <w:r>
              <w:rPr>
                <w:sz w:val="20"/>
                <w:szCs w:val="20"/>
              </w:rPr>
              <w:t xml:space="preserve">ElevenLabs</w:t>
            </w:r>
          </w:p>
        </w:tc>
        <w:tc>
          <w:tcPr>
            <w:tcW w:type="dxa" w:w="3200"/>
          </w:tcPr>
          <w:p>
            <w:r>
              <w:rPr>
                <w:sz w:val="20"/>
                <w:szCs w:val="20"/>
              </w:rPr>
              <w:t xml:space="preserve">Voice + brand voice cloning</w:t>
            </w:r>
          </w:p>
        </w:tc>
        <w:tc>
          <w:tcPr>
            <w:tcW w:type="dxa" w:w="2800"/>
          </w:tcPr>
          <w:p>
            <w:r>
              <w:rPr>
                <w:sz w:val="20"/>
                <w:szCs w:val="20"/>
              </w:rPr>
              <w:t xml:space="preserve">Creator tier (upgrade to Pro after beta)</w:t>
            </w:r>
          </w:p>
        </w:tc>
        <w:tc>
          <w:tcPr>
            <w:tcW w:type="dxa" w:w="900"/>
          </w:tcPr>
          <w:p>
            <w:r>
              <w:rPr>
                <w:sz w:val="20"/>
                <w:szCs w:val="20"/>
              </w:rPr>
              <w:t xml:space="preserve">Engineering</w:t>
            </w:r>
          </w:p>
        </w:tc>
        <w:tc>
          <w:tcPr>
            <w:tcW w:type="dxa" w:w="860"/>
          </w:tcPr>
          <w:p>
            <w:r>
              <w:rPr>
                <w:sz w:val="20"/>
                <w:szCs w:val="20"/>
              </w:rPr>
              <w:t xml:space="preserve">Week 1</w:t>
            </w:r>
          </w:p>
        </w:tc>
      </w:tr>
      <w:tr>
        <w:tc>
          <w:tcPr>
            <w:tcW w:type="dxa" w:w="1600"/>
          </w:tcPr>
          <w:p>
            <w:r>
              <w:rPr>
                <w:sz w:val="20"/>
                <w:szCs w:val="20"/>
              </w:rPr>
              <w:t xml:space="preserve">Azure Speech</w:t>
            </w:r>
          </w:p>
        </w:tc>
        <w:tc>
          <w:tcPr>
            <w:tcW w:type="dxa" w:w="3200"/>
          </w:tcPr>
          <w:p>
            <w:r>
              <w:rPr>
                <w:sz w:val="20"/>
                <w:szCs w:val="20"/>
              </w:rPr>
              <w:t xml:space="preserve">Voice fallback</w:t>
            </w:r>
          </w:p>
        </w:tc>
        <w:tc>
          <w:tcPr>
            <w:tcW w:type="dxa" w:w="2800"/>
          </w:tcPr>
          <w:p>
            <w:r>
              <w:rPr>
                <w:sz w:val="20"/>
                <w:szCs w:val="20"/>
              </w:rPr>
              <w:t xml:space="preserve">Standard, via existing Azure sub</w:t>
            </w:r>
          </w:p>
        </w:tc>
        <w:tc>
          <w:tcPr>
            <w:tcW w:type="dxa" w:w="900"/>
          </w:tcPr>
          <w:p>
            <w:r>
              <w:rPr>
                <w:sz w:val="20"/>
                <w:szCs w:val="20"/>
              </w:rPr>
              <w:t xml:space="preserve">DevOps</w:t>
            </w:r>
          </w:p>
        </w:tc>
        <w:tc>
          <w:tcPr>
            <w:tcW w:type="dxa" w:w="860"/>
          </w:tcPr>
          <w:p>
            <w:r>
              <w:rPr>
                <w:sz w:val="20"/>
                <w:szCs w:val="20"/>
              </w:rPr>
              <w:t xml:space="preserve">Week 2</w:t>
            </w:r>
          </w:p>
        </w:tc>
      </w:tr>
      <w:tr>
        <w:tc>
          <w:tcPr>
            <w:tcW w:type="dxa" w:w="1600"/>
          </w:tcPr>
          <w:p>
            <w:r>
              <w:rPr>
                <w:sz w:val="20"/>
                <w:szCs w:val="20"/>
              </w:rPr>
              <w:t xml:space="preserve">Suno</w:t>
            </w:r>
          </w:p>
        </w:tc>
        <w:tc>
          <w:tcPr>
            <w:tcW w:type="dxa" w:w="3200"/>
          </w:tcPr>
          <w:p>
            <w:r>
              <w:rPr>
                <w:sz w:val="20"/>
                <w:szCs w:val="20"/>
              </w:rPr>
              <w:t xml:space="preserve">Music generation (commercial licence)</w:t>
            </w:r>
          </w:p>
        </w:tc>
        <w:tc>
          <w:tcPr>
            <w:tcW w:type="dxa" w:w="2800"/>
          </w:tcPr>
          <w:p>
            <w:r>
              <w:rPr>
                <w:sz w:val="20"/>
                <w:szCs w:val="20"/>
              </w:rPr>
              <w:t xml:space="preserve">Pro Commercial</w:t>
            </w:r>
          </w:p>
        </w:tc>
        <w:tc>
          <w:tcPr>
            <w:tcW w:type="dxa" w:w="900"/>
          </w:tcPr>
          <w:p>
            <w:r>
              <w:rPr>
                <w:sz w:val="20"/>
                <w:szCs w:val="20"/>
              </w:rPr>
              <w:t xml:space="preserve">Engineering</w:t>
            </w:r>
          </w:p>
        </w:tc>
        <w:tc>
          <w:tcPr>
            <w:tcW w:type="dxa" w:w="860"/>
          </w:tcPr>
          <w:p>
            <w:r>
              <w:rPr>
                <w:sz w:val="20"/>
                <w:szCs w:val="20"/>
              </w:rPr>
              <w:t xml:space="preserve">Week 2</w:t>
            </w:r>
          </w:p>
        </w:tc>
      </w:tr>
      <w:tr>
        <w:tc>
          <w:tcPr>
            <w:tcW w:type="dxa" w:w="1600"/>
          </w:tcPr>
          <w:p>
            <w:r>
              <w:rPr>
                <w:sz w:val="20"/>
                <w:szCs w:val="20"/>
              </w:rPr>
              <w:t xml:space="preserve">Storyblocks</w:t>
            </w:r>
          </w:p>
        </w:tc>
        <w:tc>
          <w:tcPr>
            <w:tcW w:type="dxa" w:w="3200"/>
          </w:tcPr>
          <w:p>
            <w:r>
              <w:rPr>
                <w:sz w:val="20"/>
                <w:szCs w:val="20"/>
              </w:rPr>
              <w:t xml:space="preserve">Stock video + music + images (extended for image lib)</w:t>
            </w:r>
          </w:p>
        </w:tc>
        <w:tc>
          <w:tcPr>
            <w:tcW w:type="dxa" w:w="2800"/>
          </w:tcPr>
          <w:p>
            <w:r>
              <w:rPr>
                <w:sz w:val="20"/>
                <w:szCs w:val="20"/>
              </w:rPr>
              <w:t xml:space="preserve">Enterprise (annual)</w:t>
            </w:r>
          </w:p>
        </w:tc>
        <w:tc>
          <w:tcPr>
            <w:tcW w:type="dxa" w:w="900"/>
          </w:tcPr>
          <w:p>
            <w:r>
              <w:rPr>
                <w:sz w:val="20"/>
                <w:szCs w:val="20"/>
              </w:rPr>
              <w:t xml:space="preserve">Product + Finance</w:t>
            </w:r>
          </w:p>
        </w:tc>
        <w:tc>
          <w:tcPr>
            <w:tcW w:type="dxa" w:w="860"/>
          </w:tcPr>
          <w:p>
            <w:r>
              <w:rPr>
                <w:sz w:val="20"/>
                <w:szCs w:val="20"/>
              </w:rPr>
              <w:t xml:space="preserve">Week 1</w:t>
            </w:r>
          </w:p>
        </w:tc>
      </w:tr>
      <w:tr>
        <w:tc>
          <w:tcPr>
            <w:tcW w:type="dxa" w:w="1600"/>
          </w:tcPr>
          <w:p>
            <w:r>
              <w:rPr>
                <w:sz w:val="20"/>
                <w:szCs w:val="20"/>
              </w:rPr>
              <w:t xml:space="preserve">Pexels</w:t>
            </w:r>
          </w:p>
        </w:tc>
        <w:tc>
          <w:tcPr>
            <w:tcW w:type="dxa" w:w="3200"/>
          </w:tcPr>
          <w:p>
            <w:r>
              <w:rPr>
                <w:sz w:val="20"/>
                <w:szCs w:val="20"/>
              </w:rPr>
              <w:t xml:space="preserve">Free stock images</w:t>
            </w:r>
          </w:p>
        </w:tc>
        <w:tc>
          <w:tcPr>
            <w:tcW w:type="dxa" w:w="2800"/>
          </w:tcPr>
          <w:p>
            <w:r>
              <w:rPr>
                <w:sz w:val="20"/>
                <w:szCs w:val="20"/>
              </w:rPr>
              <w:t xml:space="preserve">API key + attribution</w:t>
            </w:r>
          </w:p>
        </w:tc>
        <w:tc>
          <w:tcPr>
            <w:tcW w:type="dxa" w:w="900"/>
          </w:tcPr>
          <w:p>
            <w:r>
              <w:rPr>
                <w:sz w:val="20"/>
                <w:szCs w:val="20"/>
              </w:rPr>
              <w:t xml:space="preserve">Engineering</w:t>
            </w:r>
          </w:p>
        </w:tc>
        <w:tc>
          <w:tcPr>
            <w:tcW w:type="dxa" w:w="860"/>
          </w:tcPr>
          <w:p>
            <w:r>
              <w:rPr>
                <w:sz w:val="20"/>
                <w:szCs w:val="20"/>
              </w:rPr>
              <w:t xml:space="preserve">Week 2</w:t>
            </w:r>
          </w:p>
        </w:tc>
      </w:tr>
      <w:tr>
        <w:tc>
          <w:tcPr>
            <w:tcW w:type="dxa" w:w="1600"/>
          </w:tcPr>
          <w:p>
            <w:r>
              <w:rPr>
                <w:sz w:val="20"/>
                <w:szCs w:val="20"/>
              </w:rPr>
              <w:t xml:space="preserve">Unsplash</w:t>
            </w:r>
          </w:p>
        </w:tc>
        <w:tc>
          <w:tcPr>
            <w:tcW w:type="dxa" w:w="3200"/>
          </w:tcPr>
          <w:p>
            <w:r>
              <w:rPr>
                <w:sz w:val="20"/>
                <w:szCs w:val="20"/>
              </w:rPr>
              <w:t xml:space="preserve">Stock image fallback</w:t>
            </w:r>
          </w:p>
        </w:tc>
        <w:tc>
          <w:tcPr>
            <w:tcW w:type="dxa" w:w="2800"/>
          </w:tcPr>
          <w:p>
            <w:r>
              <w:rPr>
                <w:sz w:val="20"/>
                <w:szCs w:val="20"/>
              </w:rPr>
              <w:t xml:space="preserve">API key</w:t>
            </w:r>
          </w:p>
        </w:tc>
        <w:tc>
          <w:tcPr>
            <w:tcW w:type="dxa" w:w="900"/>
          </w:tcPr>
          <w:p>
            <w:r>
              <w:rPr>
                <w:sz w:val="20"/>
                <w:szCs w:val="20"/>
              </w:rPr>
              <w:t xml:space="preserve">Engineering</w:t>
            </w:r>
          </w:p>
        </w:tc>
        <w:tc>
          <w:tcPr>
            <w:tcW w:type="dxa" w:w="860"/>
          </w:tcPr>
          <w:p>
            <w:r>
              <w:rPr>
                <w:sz w:val="20"/>
                <w:szCs w:val="20"/>
              </w:rPr>
              <w:t xml:space="preserve">Week 2</w:t>
            </w:r>
          </w:p>
        </w:tc>
      </w:tr>
      <w:tr>
        <w:tc>
          <w:tcPr>
            <w:tcW w:type="dxa" w:w="1600"/>
          </w:tcPr>
          <w:p>
            <w:r>
              <w:rPr>
                <w:sz w:val="20"/>
                <w:szCs w:val="20"/>
              </w:rPr>
              <w:t xml:space="preserve">Shotstack</w:t>
            </w:r>
          </w:p>
        </w:tc>
        <w:tc>
          <w:tcPr>
            <w:tcW w:type="dxa" w:w="3200"/>
          </w:tcPr>
          <w:p>
            <w:r>
              <w:rPr>
                <w:sz w:val="20"/>
                <w:szCs w:val="20"/>
              </w:rPr>
              <w:t xml:space="preserve">Video composition</w:t>
            </w:r>
          </w:p>
        </w:tc>
        <w:tc>
          <w:tcPr>
            <w:tcW w:type="dxa" w:w="2800"/>
          </w:tcPr>
          <w:p>
            <w:r>
              <w:rPr>
                <w:sz w:val="20"/>
                <w:szCs w:val="20"/>
              </w:rPr>
              <w:t xml:space="preserve">Production tier</w:t>
            </w:r>
          </w:p>
        </w:tc>
        <w:tc>
          <w:tcPr>
            <w:tcW w:type="dxa" w:w="900"/>
          </w:tcPr>
          <w:p>
            <w:r>
              <w:rPr>
                <w:sz w:val="20"/>
                <w:szCs w:val="20"/>
              </w:rPr>
              <w:t xml:space="preserve">Engineering</w:t>
            </w:r>
          </w:p>
        </w:tc>
        <w:tc>
          <w:tcPr>
            <w:tcW w:type="dxa" w:w="860"/>
          </w:tcPr>
          <w:p>
            <w:r>
              <w:rPr>
                <w:sz w:val="20"/>
                <w:szCs w:val="20"/>
              </w:rPr>
              <w:t xml:space="preserve">Week 2</w:t>
            </w:r>
          </w:p>
        </w:tc>
      </w:tr>
      <w:tr>
        <w:tc>
          <w:tcPr>
            <w:tcW w:type="dxa" w:w="1600"/>
          </w:tcPr>
          <w:p>
            <w:r>
              <w:rPr>
                <w:sz w:val="20"/>
                <w:szCs w:val="20"/>
              </w:rPr>
              <w:t xml:space="preserve">Creatomate</w:t>
            </w:r>
          </w:p>
        </w:tc>
        <w:tc>
          <w:tcPr>
            <w:tcW w:type="dxa" w:w="3200"/>
          </w:tcPr>
          <w:p>
            <w:r>
              <w:rPr>
                <w:sz w:val="20"/>
                <w:szCs w:val="20"/>
              </w:rPr>
              <w:t xml:space="preserve">Composition fallback</w:t>
            </w:r>
          </w:p>
        </w:tc>
        <w:tc>
          <w:tcPr>
            <w:tcW w:type="dxa" w:w="2800"/>
          </w:tcPr>
          <w:p>
            <w:r>
              <w:rPr>
                <w:sz w:val="20"/>
                <w:szCs w:val="20"/>
              </w:rPr>
              <w:t xml:space="preserve">Standard</w:t>
            </w:r>
          </w:p>
        </w:tc>
        <w:tc>
          <w:tcPr>
            <w:tcW w:type="dxa" w:w="900"/>
          </w:tcPr>
          <w:p>
            <w:r>
              <w:rPr>
                <w:sz w:val="20"/>
                <w:szCs w:val="20"/>
              </w:rPr>
              <w:t xml:space="preserve">Engineering</w:t>
            </w:r>
          </w:p>
        </w:tc>
        <w:tc>
          <w:tcPr>
            <w:tcW w:type="dxa" w:w="860"/>
          </w:tcPr>
          <w:p>
            <w:r>
              <w:rPr>
                <w:sz w:val="20"/>
                <w:szCs w:val="20"/>
              </w:rPr>
              <w:t xml:space="preserve">Week 3</w:t>
            </w:r>
          </w:p>
        </w:tc>
      </w:tr>
      <w:tr>
        <w:tc>
          <w:tcPr>
            <w:tcW w:type="dxa" w:w="1600"/>
          </w:tcPr>
          <w:p>
            <w:r>
              <w:rPr>
                <w:sz w:val="20"/>
                <w:szCs w:val="20"/>
              </w:rPr>
              <w:t xml:space="preserve">AssemblyAI</w:t>
            </w:r>
          </w:p>
        </w:tc>
        <w:tc>
          <w:tcPr>
            <w:tcW w:type="dxa" w:w="3200"/>
          </w:tcPr>
          <w:p>
            <w:r>
              <w:rPr>
                <w:sz w:val="20"/>
                <w:szCs w:val="20"/>
              </w:rPr>
              <w:t xml:space="preserve">Captioning + library transcription</w:t>
            </w:r>
          </w:p>
        </w:tc>
        <w:tc>
          <w:tcPr>
            <w:tcW w:type="dxa" w:w="2800"/>
          </w:tcPr>
          <w:p>
            <w:r>
              <w:rPr>
                <w:sz w:val="20"/>
                <w:szCs w:val="20"/>
              </w:rPr>
              <w:t xml:space="preserve">Standard, volume tier after beta</w:t>
            </w:r>
          </w:p>
        </w:tc>
        <w:tc>
          <w:tcPr>
            <w:tcW w:type="dxa" w:w="900"/>
          </w:tcPr>
          <w:p>
            <w:r>
              <w:rPr>
                <w:sz w:val="20"/>
                <w:szCs w:val="20"/>
              </w:rPr>
              <w:t xml:space="preserve">Engineering</w:t>
            </w:r>
          </w:p>
        </w:tc>
        <w:tc>
          <w:tcPr>
            <w:tcW w:type="dxa" w:w="860"/>
          </w:tcPr>
          <w:p>
            <w:r>
              <w:rPr>
                <w:sz w:val="20"/>
                <w:szCs w:val="20"/>
              </w:rPr>
              <w:t xml:space="preserve">Week 2</w:t>
            </w:r>
          </w:p>
        </w:tc>
      </w:tr>
      <w:tr>
        <w:tc>
          <w:tcPr>
            <w:tcW w:type="dxa" w:w="1600"/>
          </w:tcPr>
          <w:p>
            <w:r>
              <w:rPr>
                <w:sz w:val="20"/>
                <w:szCs w:val="20"/>
              </w:rPr>
              <w:t xml:space="preserve">OpenAI</w:t>
            </w:r>
          </w:p>
        </w:tc>
        <w:tc>
          <w:tcPr>
            <w:tcW w:type="dxa" w:w="3200"/>
          </w:tcPr>
          <w:p>
            <w:r>
              <w:rPr>
                <w:sz w:val="20"/>
                <w:szCs w:val="20"/>
              </w:rPr>
              <w:t xml:space="preserve">DALL-E 3 for image gen; text-embedding-3-large for corpus</w:t>
            </w:r>
          </w:p>
        </w:tc>
        <w:tc>
          <w:tcPr>
            <w:tcW w:type="dxa" w:w="2800"/>
          </w:tcPr>
          <w:p>
            <w:r>
              <w:rPr>
                <w:sz w:val="20"/>
                <w:szCs w:val="20"/>
              </w:rPr>
              <w:t xml:space="preserve">Standard, pre-paid credits</w:t>
            </w:r>
          </w:p>
        </w:tc>
        <w:tc>
          <w:tcPr>
            <w:tcW w:type="dxa" w:w="900"/>
          </w:tcPr>
          <w:p>
            <w:r>
              <w:rPr>
                <w:sz w:val="20"/>
                <w:szCs w:val="20"/>
              </w:rPr>
              <w:t xml:space="preserve">Engineering</w:t>
            </w:r>
          </w:p>
        </w:tc>
        <w:tc>
          <w:tcPr>
            <w:tcW w:type="dxa" w:w="860"/>
          </w:tcPr>
          <w:p>
            <w:r>
              <w:rPr>
                <w:sz w:val="20"/>
                <w:szCs w:val="20"/>
              </w:rPr>
              <w:t xml:space="preserve">Week 1</w:t>
            </w:r>
          </w:p>
        </w:tc>
      </w:tr>
      <w:tr>
        <w:tc>
          <w:tcPr>
            <w:tcW w:type="dxa" w:w="1600"/>
          </w:tcPr>
          <w:p>
            <w:r>
              <w:rPr>
                <w:sz w:val="20"/>
                <w:szCs w:val="20"/>
              </w:rPr>
              <w:t xml:space="preserve">Anthropic</w:t>
            </w:r>
          </w:p>
        </w:tc>
        <w:tc>
          <w:tcPr>
            <w:tcW w:type="dxa" w:w="3200"/>
          </w:tcPr>
          <w:p>
            <w:r>
              <w:rPr>
                <w:sz w:val="20"/>
                <w:szCs w:val="20"/>
              </w:rPr>
              <w:t xml:space="preserve">Claude for ideation + script + business classification</w:t>
            </w:r>
          </w:p>
        </w:tc>
        <w:tc>
          <w:tcPr>
            <w:tcW w:type="dxa" w:w="2800"/>
          </w:tcPr>
          <w:p>
            <w:r>
              <w:rPr>
                <w:sz w:val="20"/>
                <w:szCs w:val="20"/>
              </w:rPr>
              <w:t xml:space="preserve">Standard tier (existing PostMind account)</w:t>
            </w:r>
          </w:p>
        </w:tc>
        <w:tc>
          <w:tcPr>
            <w:tcW w:type="dxa" w:w="900"/>
          </w:tcPr>
          <w:p>
            <w:r>
              <w:rPr>
                <w:sz w:val="20"/>
                <w:szCs w:val="20"/>
              </w:rPr>
              <w:t xml:space="preserve">Engineering</w:t>
            </w:r>
          </w:p>
        </w:tc>
        <w:tc>
          <w:tcPr>
            <w:tcW w:type="dxa" w:w="860"/>
          </w:tcPr>
          <w:p>
            <w:r>
              <w:rPr>
                <w:sz w:val="20"/>
                <w:szCs w:val="20"/>
              </w:rPr>
              <w:t xml:space="preserve">Week 1</w:t>
            </w:r>
          </w:p>
        </w:tc>
      </w:tr>
      <w:tr>
        <w:tc>
          <w:tcPr>
            <w:tcW w:type="dxa" w:w="1600"/>
          </w:tcPr>
          <w:p>
            <w:r>
              <w:rPr>
                <w:sz w:val="20"/>
                <w:szCs w:val="20"/>
              </w:rPr>
              <w:t xml:space="preserve">Hive Moderation</w:t>
            </w:r>
          </w:p>
        </w:tc>
        <w:tc>
          <w:tcPr>
            <w:tcW w:type="dxa" w:w="3200"/>
          </w:tcPr>
          <w:p>
            <w:r>
              <w:rPr>
                <w:sz w:val="20"/>
                <w:szCs w:val="20"/>
              </w:rPr>
              <w:t xml:space="preserve">Content safety scan on rendered videos</w:t>
            </w:r>
          </w:p>
        </w:tc>
        <w:tc>
          <w:tcPr>
            <w:tcW w:type="dxa" w:w="2800"/>
          </w:tcPr>
          <w:p>
            <w:r>
              <w:rPr>
                <w:sz w:val="20"/>
                <w:szCs w:val="20"/>
              </w:rPr>
              <w:t xml:space="preserve">Standard, upgrade after beta</w:t>
            </w:r>
          </w:p>
        </w:tc>
        <w:tc>
          <w:tcPr>
            <w:tcW w:type="dxa" w:w="900"/>
          </w:tcPr>
          <w:p>
            <w:r>
              <w:rPr>
                <w:sz w:val="20"/>
                <w:szCs w:val="20"/>
              </w:rPr>
              <w:t xml:space="preserve">Engineering + Trust &amp; Safety</w:t>
            </w:r>
          </w:p>
        </w:tc>
        <w:tc>
          <w:tcPr>
            <w:tcW w:type="dxa" w:w="860"/>
          </w:tcPr>
          <w:p>
            <w:r>
              <w:rPr>
                <w:sz w:val="20"/>
                <w:szCs w:val="20"/>
              </w:rPr>
              <w:t xml:space="preserve">Week 2</w:t>
            </w:r>
          </w:p>
        </w:tc>
      </w:tr>
      <w:tr>
        <w:tc>
          <w:tcPr>
            <w:tcW w:type="dxa" w:w="1600"/>
          </w:tcPr>
          <w:p>
            <w:r>
              <w:rPr>
                <w:sz w:val="20"/>
                <w:szCs w:val="20"/>
              </w:rPr>
              <w:t xml:space="preserve">Sightengine</w:t>
            </w:r>
          </w:p>
        </w:tc>
        <w:tc>
          <w:tcPr>
            <w:tcW w:type="dxa" w:w="3200"/>
          </w:tcPr>
          <w:p>
            <w:r>
              <w:rPr>
                <w:sz w:val="20"/>
                <w:szCs w:val="20"/>
              </w:rPr>
              <w:t xml:space="preserve">Safety fallback</w:t>
            </w:r>
          </w:p>
        </w:tc>
        <w:tc>
          <w:tcPr>
            <w:tcW w:type="dxa" w:w="2800"/>
          </w:tcPr>
          <w:p>
            <w:r>
              <w:rPr>
                <w:sz w:val="20"/>
                <w:szCs w:val="20"/>
              </w:rPr>
              <w:t xml:space="preserve">Standard</w:t>
            </w:r>
          </w:p>
        </w:tc>
        <w:tc>
          <w:tcPr>
            <w:tcW w:type="dxa" w:w="900"/>
          </w:tcPr>
          <w:p>
            <w:r>
              <w:rPr>
                <w:sz w:val="20"/>
                <w:szCs w:val="20"/>
              </w:rPr>
              <w:t xml:space="preserve">Engineering</w:t>
            </w:r>
          </w:p>
        </w:tc>
        <w:tc>
          <w:tcPr>
            <w:tcW w:type="dxa" w:w="860"/>
          </w:tcPr>
          <w:p>
            <w:r>
              <w:rPr>
                <w:sz w:val="20"/>
                <w:szCs w:val="20"/>
              </w:rPr>
              <w:t xml:space="preserve">Week 3</w:t>
            </w:r>
          </w:p>
        </w:tc>
      </w:tr>
      <w:tr>
        <w:tc>
          <w:tcPr>
            <w:tcW w:type="dxa" w:w="1600"/>
          </w:tcPr>
          <w:p>
            <w:r>
              <w:rPr>
                <w:sz w:val="20"/>
                <w:szCs w:val="20"/>
              </w:rPr>
              <w:t xml:space="preserve">Twelve Labs (if A-05 selects)</w:t>
            </w:r>
          </w:p>
        </w:tc>
        <w:tc>
          <w:tcPr>
            <w:tcW w:type="dxa" w:w="3200"/>
          </w:tcPr>
          <w:p>
            <w:r>
              <w:rPr>
                <w:sz w:val="20"/>
                <w:szCs w:val="20"/>
              </w:rPr>
              <w:t xml:space="preserve">Video corpus indexing and semantic search</w:t>
            </w:r>
          </w:p>
        </w:tc>
        <w:tc>
          <w:tcPr>
            <w:tcW w:type="dxa" w:w="2800"/>
          </w:tcPr>
          <w:p>
            <w:r>
              <w:rPr>
                <w:sz w:val="20"/>
                <w:szCs w:val="20"/>
              </w:rPr>
              <w:t xml:space="preserve">Business tier</w:t>
            </w:r>
          </w:p>
        </w:tc>
        <w:tc>
          <w:tcPr>
            <w:tcW w:type="dxa" w:w="900"/>
          </w:tcPr>
          <w:p>
            <w:r>
              <w:rPr>
                <w:sz w:val="20"/>
                <w:szCs w:val="20"/>
              </w:rPr>
              <w:t xml:space="preserve">Engineering</w:t>
            </w:r>
          </w:p>
        </w:tc>
        <w:tc>
          <w:tcPr>
            <w:tcW w:type="dxa" w:w="860"/>
          </w:tcPr>
          <w:p>
            <w:r>
              <w:rPr>
                <w:sz w:val="20"/>
                <w:szCs w:val="20"/>
              </w:rPr>
              <w:t xml:space="preserve">Week 3 (after A-05)</w:t>
            </w:r>
          </w:p>
        </w:tc>
      </w:tr>
      <w:tr>
        <w:tc>
          <w:tcPr>
            <w:tcW w:type="dxa" w:w="1600"/>
          </w:tcPr>
          <w:p>
            <w:r>
              <w:rPr>
                <w:sz w:val="20"/>
                <w:szCs w:val="20"/>
              </w:rPr>
              <w:t xml:space="preserve">Browserless.io (if not self-hosting Playwright)</w:t>
            </w:r>
          </w:p>
        </w:tc>
        <w:tc>
          <w:tcPr>
            <w:tcW w:type="dxa" w:w="3200"/>
          </w:tcPr>
          <w:p>
            <w:r>
              <w:rPr>
                <w:sz w:val="20"/>
                <w:szCs w:val="20"/>
              </w:rPr>
              <w:t xml:space="preserve">Headless browser for site scans</w:t>
            </w:r>
          </w:p>
        </w:tc>
        <w:tc>
          <w:tcPr>
            <w:tcW w:type="dxa" w:w="2800"/>
          </w:tcPr>
          <w:p>
            <w:r>
              <w:rPr>
                <w:sz w:val="20"/>
                <w:szCs w:val="20"/>
              </w:rPr>
              <w:t xml:space="preserve">Standard, £150/mo</w:t>
            </w:r>
          </w:p>
        </w:tc>
        <w:tc>
          <w:tcPr>
            <w:tcW w:type="dxa" w:w="900"/>
          </w:tcPr>
          <w:p>
            <w:r>
              <w:rPr>
                <w:sz w:val="20"/>
                <w:szCs w:val="20"/>
              </w:rPr>
              <w:t xml:space="preserve">DevOps</w:t>
            </w:r>
          </w:p>
        </w:tc>
        <w:tc>
          <w:tcPr>
            <w:tcW w:type="dxa" w:w="860"/>
          </w:tcPr>
          <w:p>
            <w:r>
              <w:rPr>
                <w:sz w:val="20"/>
                <w:szCs w:val="20"/>
              </w:rPr>
              <w:t xml:space="preserve">Week 3</w:t>
            </w:r>
          </w:p>
        </w:tc>
      </w:tr>
    </w:tbl>
    <w:p>
      <w:pPr>
        <w:pStyle w:val="Heading2"/>
        <w:spacing w:after="150" w:before="300"/>
      </w:pPr>
      <w:r>
        <w:rPr>
          <w:b/>
          <w:bCs/>
          <w:sz w:val="26"/>
          <w:szCs w:val="26"/>
        </w:rPr>
        <w:t xml:space="preserve">5.4 Account setup deliverables per provider</w:t>
      </w:r>
    </w:p>
    <w:p>
      <w:pPr>
        <w:spacing w:after="120"/>
      </w:pPr>
      <w:r>
        <w:t xml:space="preserve">For every account in 5.2 and 5.3, the same checklist applies:</w:t>
      </w:r>
    </w:p>
    <w:p>
      <w:pPr>
        <w:pStyle w:val="ListParagraph"/>
        <w:numPr>
          <w:ilvl w:val="0"/>
          <w:numId w:val="1"/>
        </w:numPr>
        <w:spacing w:after="60"/>
      </w:pPr>
      <w:r>
        <w:t xml:space="preserve">Account created under a shared PostMind email alias (not any individual's personal address).</w:t>
      </w:r>
    </w:p>
    <w:p>
      <w:pPr>
        <w:pStyle w:val="ListParagraph"/>
        <w:numPr>
          <w:ilvl w:val="0"/>
          <w:numId w:val="1"/>
        </w:numPr>
        <w:spacing w:after="60"/>
      </w:pPr>
      <w:r>
        <w:t xml:space="preserve">Billing set up — company card or invoice terms with 30-day payment window.</w:t>
      </w:r>
    </w:p>
    <w:p>
      <w:pPr>
        <w:pStyle w:val="ListParagraph"/>
        <w:numPr>
          <w:ilvl w:val="0"/>
          <w:numId w:val="1"/>
        </w:numPr>
        <w:spacing w:after="60"/>
      </w:pPr>
      <w:r>
        <w:t xml:space="preserve">Production API key generated and stored in the secret manager.</w:t>
      </w:r>
    </w:p>
    <w:p>
      <w:pPr>
        <w:pStyle w:val="ListParagraph"/>
        <w:numPr>
          <w:ilvl w:val="0"/>
          <w:numId w:val="1"/>
        </w:numPr>
        <w:spacing w:after="60"/>
      </w:pPr>
      <w:r>
        <w:t xml:space="preserve">Staging API key generated separately, stored under a distinct namespace.</w:t>
      </w:r>
    </w:p>
    <w:p>
      <w:pPr>
        <w:pStyle w:val="ListParagraph"/>
        <w:numPr>
          <w:ilvl w:val="0"/>
          <w:numId w:val="1"/>
        </w:numPr>
        <w:spacing w:after="60"/>
      </w:pPr>
      <w:r>
        <w:t xml:space="preserve">Rate limits documented in the vendor register.</w:t>
      </w:r>
    </w:p>
    <w:p>
      <w:pPr>
        <w:pStyle w:val="ListParagraph"/>
        <w:numPr>
          <w:ilvl w:val="0"/>
          <w:numId w:val="1"/>
        </w:numPr>
        <w:spacing w:after="60"/>
      </w:pPr>
      <w:r>
        <w:t xml:space="preserve">Support contact and escalation path recorded.</w:t>
      </w:r>
    </w:p>
    <w:p>
      <w:pPr>
        <w:pStyle w:val="ListParagraph"/>
        <w:numPr>
          <w:ilvl w:val="0"/>
          <w:numId w:val="1"/>
        </w:numPr>
        <w:spacing w:after="60"/>
      </w:pPr>
      <w:r>
        <w:t xml:space="preserve">SLA / uptime commitment documented (or noted as best-effort).</w:t>
      </w:r>
    </w:p>
    <w:p>
      <w:pPr>
        <w:pStyle w:val="Heading2"/>
        <w:spacing w:after="150" w:before="300"/>
      </w:pPr>
      <w:r>
        <w:rPr>
          <w:b/>
          <w:bCs/>
          <w:sz w:val="26"/>
          <w:szCs w:val="26"/>
        </w:rPr>
        <w:t xml:space="preserve">5.5 The vendor register</w:t>
      </w:r>
    </w:p>
    <w:p>
      <w:pPr>
        <w:spacing w:after="120"/>
      </w:pPr>
      <w:r>
        <w:t xml:space="preserve">A single spreadsheet holds every vendor, its purpose, its account owner, its keys' rotation dates, its monthly spend cap, and its status. Kept in the secret manager (not in Google Sheets — this is credentials-adjacent data).</w:t>
      </w:r>
    </w:p>
    <w:p>
      <w:pPr>
        <w:pStyle w:val="Heading2"/>
        <w:spacing w:after="150" w:before="300"/>
      </w:pPr>
      <w:r>
        <w:rPr>
          <w:b/>
          <w:bCs/>
          <w:sz w:val="26"/>
          <w:szCs w:val="26"/>
        </w:rPr>
        <w:t xml:space="preserve">5.6 Deliverables from Workstream C</w:t>
      </w:r>
    </w:p>
    <w:p>
      <w:pPr>
        <w:pStyle w:val="ListParagraph"/>
        <w:numPr>
          <w:ilvl w:val="0"/>
          <w:numId w:val="1"/>
        </w:numPr>
        <w:spacing w:after="60"/>
      </w:pPr>
      <w:r>
        <w:t xml:space="preserve">Vendor register — complete for all 30+ providers.</w:t>
      </w:r>
    </w:p>
    <w:p>
      <w:pPr>
        <w:pStyle w:val="ListParagraph"/>
        <w:numPr>
          <w:ilvl w:val="0"/>
          <w:numId w:val="1"/>
        </w:numPr>
        <w:spacing w:after="60"/>
      </w:pPr>
      <w:r>
        <w:t xml:space="preserve">Secret manager populated with 60+ keys (production + staging for each).</w:t>
      </w:r>
    </w:p>
    <w:p>
      <w:pPr>
        <w:pStyle w:val="ListParagraph"/>
        <w:numPr>
          <w:ilvl w:val="0"/>
          <w:numId w:val="1"/>
        </w:numPr>
        <w:spacing w:after="60"/>
      </w:pPr>
      <w:r>
        <w:t xml:space="preserve">Meta App Review submitted.</w:t>
      </w:r>
    </w:p>
    <w:p>
      <w:pPr>
        <w:pStyle w:val="ListParagraph"/>
        <w:numPr>
          <w:ilvl w:val="0"/>
          <w:numId w:val="1"/>
        </w:numPr>
        <w:spacing w:after="60"/>
      </w:pPr>
      <w:r>
        <w:t xml:space="preserve">TikTok Content Posting API submitted.</w:t>
      </w:r>
    </w:p>
    <w:p>
      <w:pPr>
        <w:pStyle w:val="ListParagraph"/>
        <w:numPr>
          <w:ilvl w:val="0"/>
          <w:numId w:val="1"/>
        </w:numPr>
        <w:spacing w:after="60"/>
      </w:pPr>
      <w:r>
        <w:t xml:space="preserve">YouTube quota increase submitted.</w:t>
      </w:r>
    </w:p>
    <w:p>
      <w:pPr>
        <w:pStyle w:val="ListParagraph"/>
        <w:numPr>
          <w:ilvl w:val="0"/>
          <w:numId w:val="1"/>
        </w:numPr>
        <w:spacing w:after="60"/>
      </w:pPr>
      <w:r>
        <w:t xml:space="preserve">LinkedIn Marketing Developer Platform submitted.</w:t>
      </w:r>
    </w:p>
    <w:p>
      <w:pPr>
        <w:pStyle w:val="Heading1"/>
        <w:pageBreakBefore/>
        <w:spacing w:after="200" w:before="400"/>
      </w:pPr>
      <w:r>
        <w:rPr>
          <w:b/>
          <w:bCs/>
          <w:sz w:val="32"/>
          <w:szCs w:val="32"/>
        </w:rPr>
        <w:t xml:space="preserve">6. Workstream D — Team, roles, and hiring</w:t>
      </w:r>
    </w:p>
    <w:p>
      <w:pPr>
        <w:pStyle w:val="Heading2"/>
        <w:spacing w:after="150" w:before="300"/>
      </w:pPr>
      <w:r>
        <w:rPr>
          <w:b/>
          <w:bCs/>
          <w:sz w:val="26"/>
          <w:szCs w:val="26"/>
        </w:rPr>
        <w:t xml:space="preserve">6.1 Purpose</w:t>
      </w:r>
    </w:p>
    <w:p>
      <w:pPr>
        <w:spacing w:after="120"/>
      </w:pPr>
      <w:r>
        <w:t xml:space="preserve">Studio requires specific engineering skills that may or may not exist in the current PostMind team. Identifying gaps in Week 1 and closing them by Week 6 prevents Sprint 1 from stalling on a missing hire.</w:t>
      </w:r>
    </w:p>
    <w:p>
      <w:pPr>
        <w:pStyle w:val="Heading2"/>
        <w:spacing w:after="150" w:before="300"/>
      </w:pPr>
      <w:r>
        <w:rPr>
          <w:b/>
          <w:bCs/>
          <w:sz w:val="26"/>
          <w:szCs w:val="26"/>
        </w:rPr>
        <w:t xml:space="preserve">6.2 Roles required for the v1.0 + v1.1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4900"/>
        <w:gridCol w:w="1160"/>
      </w:tblGrid>
      <w:tr>
        <w:trPr>
          <w:tblHeader/>
        </w:trPr>
        <w:tc>
          <w:tcPr>
            <w:tcW w:type="dxa" w:w="2400"/>
            <w:shd w:fill="1F2937" w:color="auto" w:val="clear"/>
          </w:tcPr>
          <w:p>
            <w:r>
              <w:rPr>
                <w:b/>
                <w:bCs/>
                <w:color w:val="FFFFFF"/>
                <w:sz w:val="20"/>
                <w:szCs w:val="20"/>
              </w:rPr>
              <w:t xml:space="preserve">Role</w:t>
            </w:r>
          </w:p>
        </w:tc>
        <w:tc>
          <w:tcPr>
            <w:tcW w:type="dxa" w:w="900"/>
            <w:shd w:fill="1F2937" w:color="auto" w:val="clear"/>
          </w:tcPr>
          <w:p>
            <w:r>
              <w:rPr>
                <w:b/>
                <w:bCs/>
                <w:color w:val="FFFFFF"/>
                <w:sz w:val="20"/>
                <w:szCs w:val="20"/>
              </w:rPr>
              <w:t xml:space="preserve">Count</w:t>
            </w:r>
          </w:p>
        </w:tc>
        <w:tc>
          <w:tcPr>
            <w:tcW w:type="dxa" w:w="4900"/>
            <w:shd w:fill="1F2937" w:color="auto" w:val="clear"/>
          </w:tcPr>
          <w:p>
            <w:r>
              <w:rPr>
                <w:b/>
                <w:bCs/>
                <w:color w:val="FFFFFF"/>
                <w:sz w:val="20"/>
                <w:szCs w:val="20"/>
              </w:rPr>
              <w:t xml:space="preserve">Skills needed</w:t>
            </w:r>
          </w:p>
        </w:tc>
        <w:tc>
          <w:tcPr>
            <w:tcW w:type="dxa" w:w="1160"/>
            <w:shd w:fill="1F2937" w:color="auto" w:val="clear"/>
          </w:tcPr>
          <w:p>
            <w:r>
              <w:rPr>
                <w:b/>
                <w:bCs/>
                <w:color w:val="FFFFFF"/>
                <w:sz w:val="20"/>
                <w:szCs w:val="20"/>
              </w:rPr>
              <w:t xml:space="preserve">When needed</w:t>
            </w:r>
          </w:p>
        </w:tc>
      </w:tr>
      <w:tr>
        <w:tc>
          <w:tcPr>
            <w:tcW w:type="dxa" w:w="2400"/>
          </w:tcPr>
          <w:p>
            <w:r>
              <w:rPr>
                <w:sz w:val="20"/>
                <w:szCs w:val="20"/>
              </w:rPr>
              <w:t xml:space="preserve">Engineering Lead / Tech Lead</w:t>
            </w:r>
          </w:p>
        </w:tc>
        <w:tc>
          <w:tcPr>
            <w:tcW w:type="dxa" w:w="900"/>
          </w:tcPr>
          <w:p>
            <w:r>
              <w:rPr>
                <w:sz w:val="20"/>
                <w:szCs w:val="20"/>
              </w:rPr>
              <w:t xml:space="preserve">1</w:t>
            </w:r>
          </w:p>
        </w:tc>
        <w:tc>
          <w:tcPr>
            <w:tcW w:type="dxa" w:w="4900"/>
          </w:tcPr>
          <w:p>
            <w:r>
              <w:rPr>
                <w:sz w:val="20"/>
                <w:szCs w:val="20"/>
              </w:rPr>
              <w:t xml:space="preserve">Node.js, Next.js, distributed systems, provider integration patterns; owns architecture</w:t>
            </w:r>
          </w:p>
        </w:tc>
        <w:tc>
          <w:tcPr>
            <w:tcW w:type="dxa" w:w="1160"/>
          </w:tcPr>
          <w:p>
            <w:r>
              <w:rPr>
                <w:sz w:val="20"/>
                <w:szCs w:val="20"/>
              </w:rPr>
              <w:t xml:space="preserve">Week 0 (planning + build)</w:t>
            </w:r>
          </w:p>
        </w:tc>
      </w:tr>
      <w:tr>
        <w:tc>
          <w:tcPr>
            <w:tcW w:type="dxa" w:w="2400"/>
          </w:tcPr>
          <w:p>
            <w:r>
              <w:rPr>
                <w:sz w:val="20"/>
                <w:szCs w:val="20"/>
              </w:rPr>
              <w:t xml:space="preserve">Backend / Pipeline Engineer</w:t>
            </w:r>
          </w:p>
        </w:tc>
        <w:tc>
          <w:tcPr>
            <w:tcW w:type="dxa" w:w="900"/>
          </w:tcPr>
          <w:p>
            <w:r>
              <w:rPr>
                <w:sz w:val="20"/>
                <w:szCs w:val="20"/>
              </w:rPr>
              <w:t xml:space="preserve">2</w:t>
            </w:r>
          </w:p>
        </w:tc>
        <w:tc>
          <w:tcPr>
            <w:tcW w:type="dxa" w:w="4900"/>
          </w:tcPr>
          <w:p>
            <w:r>
              <w:rPr>
                <w:sz w:val="20"/>
                <w:szCs w:val="20"/>
              </w:rPr>
              <w:t xml:space="preserve">TypeScript, Prisma, Postgres, BullMQ, async job orchestration, external API integration</w:t>
            </w:r>
          </w:p>
        </w:tc>
        <w:tc>
          <w:tcPr>
            <w:tcW w:type="dxa" w:w="1160"/>
          </w:tcPr>
          <w:p>
            <w:r>
              <w:rPr>
                <w:sz w:val="20"/>
                <w:szCs w:val="20"/>
              </w:rPr>
              <w:t xml:space="preserve">Week 4-6 for build start</w:t>
            </w:r>
          </w:p>
        </w:tc>
      </w:tr>
      <w:tr>
        <w:tc>
          <w:tcPr>
            <w:tcW w:type="dxa" w:w="2400"/>
          </w:tcPr>
          <w:p>
            <w:r>
              <w:rPr>
                <w:sz w:val="20"/>
                <w:szCs w:val="20"/>
              </w:rPr>
              <w:t xml:space="preserve">ML / Data Engineer</w:t>
            </w:r>
          </w:p>
        </w:tc>
        <w:tc>
          <w:tcPr>
            <w:tcW w:type="dxa" w:w="900"/>
          </w:tcPr>
          <w:p>
            <w:r>
              <w:rPr>
                <w:sz w:val="20"/>
                <w:szCs w:val="20"/>
              </w:rPr>
              <w:t xml:space="preserve">1</w:t>
            </w:r>
          </w:p>
        </w:tc>
        <w:tc>
          <w:tcPr>
            <w:tcW w:type="dxa" w:w="4900"/>
          </w:tcPr>
          <w:p>
            <w:r>
              <w:rPr>
                <w:sz w:val="20"/>
                <w:szCs w:val="20"/>
              </w:rPr>
              <w:t xml:space="preserve">Video processing (FFmpeg), embeddings (pgvector, OpenAI), LLM prompt engineering; owns Feature A ingestion pipeline</w:t>
            </w:r>
          </w:p>
        </w:tc>
        <w:tc>
          <w:tcPr>
            <w:tcW w:type="dxa" w:w="1160"/>
          </w:tcPr>
          <w:p>
            <w:r>
              <w:rPr>
                <w:sz w:val="20"/>
                <w:szCs w:val="20"/>
              </w:rPr>
              <w:t xml:space="preserve">Week 3 for corpus prep + build</w:t>
            </w:r>
          </w:p>
        </w:tc>
      </w:tr>
      <w:tr>
        <w:tc>
          <w:tcPr>
            <w:tcW w:type="dxa" w:w="2400"/>
          </w:tcPr>
          <w:p>
            <w:r>
              <w:rPr>
                <w:sz w:val="20"/>
                <w:szCs w:val="20"/>
              </w:rPr>
              <w:t xml:space="preserve">Frontend Engineer</w:t>
            </w:r>
          </w:p>
        </w:tc>
        <w:tc>
          <w:tcPr>
            <w:tcW w:type="dxa" w:w="900"/>
          </w:tcPr>
          <w:p>
            <w:r>
              <w:rPr>
                <w:sz w:val="20"/>
                <w:szCs w:val="20"/>
              </w:rPr>
              <w:t xml:space="preserve">2</w:t>
            </w:r>
          </w:p>
        </w:tc>
        <w:tc>
          <w:tcPr>
            <w:tcW w:type="dxa" w:w="4900"/>
          </w:tcPr>
          <w:p>
            <w:r>
              <w:rPr>
                <w:sz w:val="20"/>
                <w:szCs w:val="20"/>
              </w:rPr>
              <w:t xml:space="preserve">React, Next.js App Router, video editor UX experience (overlay editor is highest risk)</w:t>
            </w:r>
          </w:p>
        </w:tc>
        <w:tc>
          <w:tcPr>
            <w:tcW w:type="dxa" w:w="1160"/>
          </w:tcPr>
          <w:p>
            <w:r>
              <w:rPr>
                <w:sz w:val="20"/>
                <w:szCs w:val="20"/>
              </w:rPr>
              <w:t xml:space="preserve">Week 4-6 for build start</w:t>
            </w:r>
          </w:p>
        </w:tc>
      </w:tr>
      <w:tr>
        <w:tc>
          <w:tcPr>
            <w:tcW w:type="dxa" w:w="2400"/>
          </w:tcPr>
          <w:p>
            <w:r>
              <w:rPr>
                <w:sz w:val="20"/>
                <w:szCs w:val="20"/>
              </w:rPr>
              <w:t xml:space="preserve">DevOps / Platform Engineer</w:t>
            </w:r>
          </w:p>
        </w:tc>
        <w:tc>
          <w:tcPr>
            <w:tcW w:type="dxa" w:w="900"/>
          </w:tcPr>
          <w:p>
            <w:r>
              <w:rPr>
                <w:sz w:val="20"/>
                <w:szCs w:val="20"/>
              </w:rPr>
              <w:t xml:space="preserve">1 (0.5 FTE ok)</w:t>
            </w:r>
          </w:p>
        </w:tc>
        <w:tc>
          <w:tcPr>
            <w:tcW w:type="dxa" w:w="4900"/>
          </w:tcPr>
          <w:p>
            <w:r>
              <w:rPr>
                <w:sz w:val="20"/>
                <w:szCs w:val="20"/>
              </w:rPr>
              <w:t xml:space="preserve">AWS or GCP, Postgres ops, Redis ops, S3 + CloudFront, observability stack</w:t>
            </w:r>
          </w:p>
        </w:tc>
        <w:tc>
          <w:tcPr>
            <w:tcW w:type="dxa" w:w="1160"/>
          </w:tcPr>
          <w:p>
            <w:r>
              <w:rPr>
                <w:sz w:val="20"/>
                <w:szCs w:val="20"/>
              </w:rPr>
              <w:t xml:space="preserve">Week 1 (planning + build)</w:t>
            </w:r>
          </w:p>
        </w:tc>
      </w:tr>
      <w:tr>
        <w:tc>
          <w:tcPr>
            <w:tcW w:type="dxa" w:w="2400"/>
          </w:tcPr>
          <w:p>
            <w:r>
              <w:rPr>
                <w:sz w:val="20"/>
                <w:szCs w:val="20"/>
              </w:rPr>
              <w:t xml:space="preserve">Product Manager</w:t>
            </w:r>
          </w:p>
        </w:tc>
        <w:tc>
          <w:tcPr>
            <w:tcW w:type="dxa" w:w="900"/>
          </w:tcPr>
          <w:p>
            <w:r>
              <w:rPr>
                <w:sz w:val="20"/>
                <w:szCs w:val="20"/>
              </w:rPr>
              <w:t xml:space="preserve">1</w:t>
            </w:r>
          </w:p>
        </w:tc>
        <w:tc>
          <w:tcPr>
            <w:tcW w:type="dxa" w:w="4900"/>
          </w:tcPr>
          <w:p>
            <w:r>
              <w:rPr>
                <w:sz w:val="20"/>
                <w:szCs w:val="20"/>
              </w:rPr>
              <w:t xml:space="preserve">SaaS PM, spec-to-delivery, external vendor coordination</w:t>
            </w:r>
          </w:p>
        </w:tc>
        <w:tc>
          <w:tcPr>
            <w:tcW w:type="dxa" w:w="1160"/>
          </w:tcPr>
          <w:p>
            <w:r>
              <w:rPr>
                <w:sz w:val="20"/>
                <w:szCs w:val="20"/>
              </w:rPr>
              <w:t xml:space="preserve">Week 0</w:t>
            </w:r>
          </w:p>
        </w:tc>
      </w:tr>
      <w:tr>
        <w:tc>
          <w:tcPr>
            <w:tcW w:type="dxa" w:w="2400"/>
          </w:tcPr>
          <w:p>
            <w:r>
              <w:rPr>
                <w:sz w:val="20"/>
                <w:szCs w:val="20"/>
              </w:rPr>
              <w:t xml:space="preserve">Product Designer</w:t>
            </w:r>
          </w:p>
        </w:tc>
        <w:tc>
          <w:tcPr>
            <w:tcW w:type="dxa" w:w="900"/>
          </w:tcPr>
          <w:p>
            <w:r>
              <w:rPr>
                <w:sz w:val="20"/>
                <w:szCs w:val="20"/>
              </w:rPr>
              <w:t xml:space="preserve">1</w:t>
            </w:r>
          </w:p>
        </w:tc>
        <w:tc>
          <w:tcPr>
            <w:tcW w:type="dxa" w:w="4900"/>
          </w:tcPr>
          <w:p>
            <w:r>
              <w:rPr>
                <w:sz w:val="20"/>
                <w:szCs w:val="20"/>
              </w:rPr>
              <w:t xml:space="preserve">SaaS design systems, video / editor UX; owns overlay editor prototype</w:t>
            </w:r>
          </w:p>
        </w:tc>
        <w:tc>
          <w:tcPr>
            <w:tcW w:type="dxa" w:w="1160"/>
          </w:tcPr>
          <w:p>
            <w:r>
              <w:rPr>
                <w:sz w:val="20"/>
                <w:szCs w:val="20"/>
              </w:rPr>
              <w:t xml:space="preserve">Week 1</w:t>
            </w:r>
          </w:p>
        </w:tc>
      </w:tr>
      <w:tr>
        <w:tc>
          <w:tcPr>
            <w:tcW w:type="dxa" w:w="2400"/>
          </w:tcPr>
          <w:p>
            <w:r>
              <w:rPr>
                <w:sz w:val="20"/>
                <w:szCs w:val="20"/>
              </w:rPr>
              <w:t xml:space="preserve">QA / Test Engineer</w:t>
            </w:r>
          </w:p>
        </w:tc>
        <w:tc>
          <w:tcPr>
            <w:tcW w:type="dxa" w:w="900"/>
          </w:tcPr>
          <w:p>
            <w:r>
              <w:rPr>
                <w:sz w:val="20"/>
                <w:szCs w:val="20"/>
              </w:rPr>
              <w:t xml:space="preserve">1 (0.5 FTE ok)</w:t>
            </w:r>
          </w:p>
        </w:tc>
        <w:tc>
          <w:tcPr>
            <w:tcW w:type="dxa" w:w="4900"/>
          </w:tcPr>
          <w:p>
            <w:r>
              <w:rPr>
                <w:sz w:val="20"/>
                <w:szCs w:val="20"/>
              </w:rPr>
              <w:t xml:space="preserve">Test automation, video content QA, provider mock frameworks</w:t>
            </w:r>
          </w:p>
        </w:tc>
        <w:tc>
          <w:tcPr>
            <w:tcW w:type="dxa" w:w="1160"/>
          </w:tcPr>
          <w:p>
            <w:r>
              <w:rPr>
                <w:sz w:val="20"/>
                <w:szCs w:val="20"/>
              </w:rPr>
              <w:t xml:space="preserve">Week 4</w:t>
            </w:r>
          </w:p>
        </w:tc>
      </w:tr>
      <w:tr>
        <w:tc>
          <w:tcPr>
            <w:tcW w:type="dxa" w:w="2400"/>
          </w:tcPr>
          <w:p>
            <w:r>
              <w:rPr>
                <w:sz w:val="20"/>
                <w:szCs w:val="20"/>
              </w:rPr>
              <w:t xml:space="preserve">Trust &amp; Safety Lead</w:t>
            </w:r>
          </w:p>
        </w:tc>
        <w:tc>
          <w:tcPr>
            <w:tcW w:type="dxa" w:w="900"/>
          </w:tcPr>
          <w:p>
            <w:r>
              <w:rPr>
                <w:sz w:val="20"/>
                <w:szCs w:val="20"/>
              </w:rPr>
              <w:t xml:space="preserve">0.25 FTE</w:t>
            </w:r>
          </w:p>
        </w:tc>
        <w:tc>
          <w:tcPr>
            <w:tcW w:type="dxa" w:w="4900"/>
          </w:tcPr>
          <w:p>
            <w:r>
              <w:rPr>
                <w:sz w:val="20"/>
                <w:szCs w:val="20"/>
              </w:rPr>
              <w:t xml:space="preserve">Content moderation policy, incident response</w:t>
            </w:r>
          </w:p>
        </w:tc>
        <w:tc>
          <w:tcPr>
            <w:tcW w:type="dxa" w:w="1160"/>
          </w:tcPr>
          <w:p>
            <w:r>
              <w:rPr>
                <w:sz w:val="20"/>
                <w:szCs w:val="20"/>
              </w:rPr>
              <w:t xml:space="preserve">Week 3</w:t>
            </w:r>
          </w:p>
        </w:tc>
      </w:tr>
    </w:tbl>
    <w:p>
      <w:pPr>
        <w:pStyle w:val="Heading2"/>
        <w:spacing w:after="150" w:before="300"/>
      </w:pPr>
      <w:r>
        <w:rPr>
          <w:b/>
          <w:bCs/>
          <w:sz w:val="26"/>
          <w:szCs w:val="26"/>
        </w:rPr>
        <w:t xml:space="preserve">6.3 Skills gap assessment — do this in Week 1</w:t>
      </w:r>
    </w:p>
    <w:p>
      <w:pPr>
        <w:pStyle w:val="ListParagraph"/>
        <w:numPr>
          <w:ilvl w:val="0"/>
          <w:numId w:val="1"/>
        </w:numPr>
        <w:spacing w:after="60"/>
      </w:pPr>
      <w:r>
        <w:t xml:space="preserve">For each role, name the person(s) currently on staff who could fill it.</w:t>
      </w:r>
    </w:p>
    <w:p>
      <w:pPr>
        <w:pStyle w:val="ListParagraph"/>
        <w:numPr>
          <w:ilvl w:val="0"/>
          <w:numId w:val="1"/>
        </w:numPr>
        <w:spacing w:after="60"/>
      </w:pPr>
      <w:r>
        <w:t xml:space="preserve">Gap = role with no viable current hire.</w:t>
      </w:r>
    </w:p>
    <w:p>
      <w:pPr>
        <w:pStyle w:val="ListParagraph"/>
        <w:numPr>
          <w:ilvl w:val="0"/>
          <w:numId w:val="1"/>
        </w:numPr>
        <w:spacing w:after="60"/>
      </w:pPr>
      <w:r>
        <w:t xml:space="preserve">For each gap: decide hire vs contract vs upskill existing person.</w:t>
      </w:r>
    </w:p>
    <w:p>
      <w:pPr>
        <w:pStyle w:val="ListParagraph"/>
        <w:numPr>
          <w:ilvl w:val="0"/>
          <w:numId w:val="1"/>
        </w:numPr>
        <w:spacing w:after="60"/>
      </w:pPr>
      <w:r>
        <w:t xml:space="preserve">Time-box: gaps not closed by end of Week 6 either descope from v1.0 or delay v1.0 launch.</w:t>
      </w:r>
    </w:p>
    <w:p>
      <w:pPr>
        <w:pStyle w:val="Heading2"/>
        <w:spacing w:after="150" w:before="300"/>
      </w:pPr>
      <w:r>
        <w:rPr>
          <w:b/>
          <w:bCs/>
          <w:sz w:val="26"/>
          <w:szCs w:val="26"/>
        </w:rPr>
        <w:t xml:space="preserve">6.4 Hiring plan for likely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1F2937" w:color="auto" w:val="clear"/>
          </w:tcPr>
          <w:p>
            <w:r>
              <w:rPr>
                <w:b/>
                <w:bCs/>
                <w:color w:val="FFFFFF"/>
                <w:sz w:val="20"/>
                <w:szCs w:val="20"/>
              </w:rPr>
              <w:t xml:space="preserve">Role</w:t>
            </w:r>
          </w:p>
        </w:tc>
        <w:tc>
          <w:tcPr>
            <w:tcW w:type="dxa" w:w="2600"/>
            <w:shd w:fill="1F2937" w:color="auto" w:val="clear"/>
          </w:tcPr>
          <w:p>
            <w:r>
              <w:rPr>
                <w:b/>
                <w:bCs/>
                <w:color w:val="FFFFFF"/>
                <w:sz w:val="20"/>
                <w:szCs w:val="20"/>
              </w:rPr>
              <w:t xml:space="preserve">Likely to be a gap?</w:t>
            </w:r>
          </w:p>
        </w:tc>
        <w:tc>
          <w:tcPr>
            <w:tcW w:type="dxa" w:w="4360"/>
            <w:shd w:fill="1F2937" w:color="auto" w:val="clear"/>
          </w:tcPr>
          <w:p>
            <w:r>
              <w:rPr>
                <w:b/>
                <w:bCs/>
                <w:color w:val="FFFFFF"/>
                <w:sz w:val="20"/>
                <w:szCs w:val="20"/>
              </w:rPr>
              <w:t xml:space="preserve">Recommendation</w:t>
            </w:r>
          </w:p>
        </w:tc>
      </w:tr>
      <w:tr>
        <w:tc>
          <w:tcPr>
            <w:tcW w:type="dxa" w:w="2400"/>
          </w:tcPr>
          <w:p>
            <w:r>
              <w:rPr>
                <w:sz w:val="20"/>
                <w:szCs w:val="20"/>
              </w:rPr>
              <w:t xml:space="preserve">ML / Data Engineer</w:t>
            </w:r>
          </w:p>
        </w:tc>
        <w:tc>
          <w:tcPr>
            <w:tcW w:type="dxa" w:w="2600"/>
          </w:tcPr>
          <w:p>
            <w:r>
              <w:rPr>
                <w:sz w:val="20"/>
                <w:szCs w:val="20"/>
              </w:rPr>
              <w:t xml:space="preserve">Yes — Feature A ingestion is specialised</w:t>
            </w:r>
          </w:p>
        </w:tc>
        <w:tc>
          <w:tcPr>
            <w:tcW w:type="dxa" w:w="4360"/>
          </w:tcPr>
          <w:p>
            <w:r>
              <w:rPr>
                <w:sz w:val="20"/>
                <w:szCs w:val="20"/>
              </w:rPr>
              <w:t xml:space="preserve">Hire (permanent) or bring in a contractor for the 8-12 week ingestion build</w:t>
            </w:r>
          </w:p>
        </w:tc>
      </w:tr>
      <w:tr>
        <w:tc>
          <w:tcPr>
            <w:tcW w:type="dxa" w:w="2400"/>
          </w:tcPr>
          <w:p>
            <w:r>
              <w:rPr>
                <w:sz w:val="20"/>
                <w:szCs w:val="20"/>
              </w:rPr>
              <w:t xml:space="preserve">Frontend Engineer (video editor UX)</w:t>
            </w:r>
          </w:p>
        </w:tc>
        <w:tc>
          <w:tcPr>
            <w:tcW w:type="dxa" w:w="2600"/>
          </w:tcPr>
          <w:p>
            <w:r>
              <w:rPr>
                <w:sz w:val="20"/>
                <w:szCs w:val="20"/>
              </w:rPr>
              <w:t xml:space="preserve">Likely yes — overlay editor is a niche skill</w:t>
            </w:r>
          </w:p>
        </w:tc>
        <w:tc>
          <w:tcPr>
            <w:tcW w:type="dxa" w:w="4360"/>
          </w:tcPr>
          <w:p>
            <w:r>
              <w:rPr>
                <w:sz w:val="20"/>
                <w:szCs w:val="20"/>
              </w:rPr>
              <w:t xml:space="preserve">Hire specifically for editor experience; contractor route acceptable</w:t>
            </w:r>
          </w:p>
        </w:tc>
      </w:tr>
      <w:tr>
        <w:tc>
          <w:tcPr>
            <w:tcW w:type="dxa" w:w="2400"/>
          </w:tcPr>
          <w:p>
            <w:r>
              <w:rPr>
                <w:sz w:val="20"/>
                <w:szCs w:val="20"/>
              </w:rPr>
              <w:t xml:space="preserve">Product Designer (video editor)</w:t>
            </w:r>
          </w:p>
        </w:tc>
        <w:tc>
          <w:tcPr>
            <w:tcW w:type="dxa" w:w="2600"/>
          </w:tcPr>
          <w:p>
            <w:r>
              <w:rPr>
                <w:sz w:val="20"/>
                <w:szCs w:val="20"/>
              </w:rPr>
              <w:t xml:space="preserve">Likely yes</w:t>
            </w:r>
          </w:p>
        </w:tc>
        <w:tc>
          <w:tcPr>
            <w:tcW w:type="dxa" w:w="4360"/>
          </w:tcPr>
          <w:p>
            <w:r>
              <w:rPr>
                <w:sz w:val="20"/>
                <w:szCs w:val="20"/>
              </w:rPr>
              <w:t xml:space="preserve">Contractor with CapCut / Descript / similar background; 8-week engagement</w:t>
            </w:r>
          </w:p>
        </w:tc>
      </w:tr>
      <w:tr>
        <w:tc>
          <w:tcPr>
            <w:tcW w:type="dxa" w:w="2400"/>
          </w:tcPr>
          <w:p>
            <w:r>
              <w:rPr>
                <w:sz w:val="20"/>
                <w:szCs w:val="20"/>
              </w:rPr>
              <w:t xml:space="preserve">Trust &amp; Safety</w:t>
            </w:r>
          </w:p>
        </w:tc>
        <w:tc>
          <w:tcPr>
            <w:tcW w:type="dxa" w:w="2600"/>
          </w:tcPr>
          <w:p>
            <w:r>
              <w:rPr>
                <w:sz w:val="20"/>
                <w:szCs w:val="20"/>
              </w:rPr>
              <w:t xml:space="preserve">Fractional if not already</w:t>
            </w:r>
          </w:p>
        </w:tc>
        <w:tc>
          <w:tcPr>
            <w:tcW w:type="dxa" w:w="4360"/>
          </w:tcPr>
          <w:p>
            <w:r>
              <w:rPr>
                <w:sz w:val="20"/>
                <w:szCs w:val="20"/>
              </w:rPr>
              <w:t xml:space="preserve">Fractional external consultant covering policy + incident response</w:t>
            </w:r>
          </w:p>
        </w:tc>
      </w:tr>
    </w:tbl>
    <w:p>
      <w:pPr>
        <w:pStyle w:val="Heading2"/>
        <w:spacing w:after="150" w:before="300"/>
      </w:pPr>
      <w:r>
        <w:rPr>
          <w:b/>
          <w:bCs/>
          <w:sz w:val="26"/>
          <w:szCs w:val="26"/>
        </w:rPr>
        <w:t xml:space="preserve">6.5 Recruitment logistics</w:t>
      </w:r>
    </w:p>
    <w:p>
      <w:pPr>
        <w:pStyle w:val="ListParagraph"/>
        <w:numPr>
          <w:ilvl w:val="0"/>
          <w:numId w:val="1"/>
        </w:numPr>
        <w:spacing w:after="60"/>
      </w:pPr>
      <w:r>
        <w:t xml:space="preserve">Hiring pipeline: JD published Week 1; first-round interviews Week 3; offers out Week 5; starts Week 6-8.</w:t>
      </w:r>
    </w:p>
    <w:p>
      <w:pPr>
        <w:pStyle w:val="ListParagraph"/>
        <w:numPr>
          <w:ilvl w:val="0"/>
          <w:numId w:val="1"/>
        </w:numPr>
        <w:spacing w:after="60"/>
      </w:pPr>
      <w:r>
        <w:t xml:space="preserve">For UK hires: 4-week notice period is typical; account for this in start date.</w:t>
      </w:r>
    </w:p>
    <w:p>
      <w:pPr>
        <w:pStyle w:val="ListParagraph"/>
        <w:numPr>
          <w:ilvl w:val="0"/>
          <w:numId w:val="1"/>
        </w:numPr>
        <w:spacing w:after="60"/>
      </w:pPr>
      <w:r>
        <w:t xml:space="preserve">For contractors: shorter lead time (1-2 weeks); consider for gaps needing to close fast.</w:t>
      </w:r>
    </w:p>
    <w:p>
      <w:pPr>
        <w:pStyle w:val="ListParagraph"/>
        <w:numPr>
          <w:ilvl w:val="0"/>
          <w:numId w:val="1"/>
        </w:numPr>
        <w:spacing w:after="60"/>
      </w:pPr>
      <w:r>
        <w:t xml:space="preserve">For Nigeria-based hires (if target market includes Nigeria): timezone overlap with UK is 0-1 hours — no rotational issue.</w:t>
      </w:r>
    </w:p>
    <w:p>
      <w:pPr>
        <w:pStyle w:val="Heading2"/>
        <w:spacing w:after="150" w:before="300"/>
      </w:pPr>
      <w:r>
        <w:rPr>
          <w:b/>
          <w:bCs/>
          <w:sz w:val="26"/>
          <w:szCs w:val="26"/>
        </w:rPr>
        <w:t xml:space="preserve">6.6 Team ceremonies</w:t>
      </w:r>
    </w:p>
    <w:p>
      <w:pPr>
        <w:spacing w:after="120"/>
      </w:pPr>
      <w:r>
        <w:t xml:space="preserve">Before code starts, agree the operating rhythm so it exists from day 1:</w:t>
      </w:r>
    </w:p>
    <w:p>
      <w:pPr>
        <w:pStyle w:val="ListParagraph"/>
        <w:numPr>
          <w:ilvl w:val="0"/>
          <w:numId w:val="1"/>
        </w:numPr>
        <w:spacing w:after="60"/>
      </w:pPr>
      <w:r>
        <w:t xml:space="preserve">Standups: daily 15 min, async on Slack for anyone remote.</w:t>
      </w:r>
    </w:p>
    <w:p>
      <w:pPr>
        <w:pStyle w:val="ListParagraph"/>
        <w:numPr>
          <w:ilvl w:val="0"/>
          <w:numId w:val="1"/>
        </w:numPr>
        <w:spacing w:after="60"/>
      </w:pPr>
      <w:r>
        <w:t xml:space="preserve">Sprint planning: weekly for planning phase; every 2 weeks once code starts.</w:t>
      </w:r>
    </w:p>
    <w:p>
      <w:pPr>
        <w:pStyle w:val="ListParagraph"/>
        <w:numPr>
          <w:ilvl w:val="0"/>
          <w:numId w:val="1"/>
        </w:numPr>
        <w:spacing w:after="60"/>
      </w:pPr>
      <w:r>
        <w:t xml:space="preserve">Retrospective: end of each sprint, 30 min.</w:t>
      </w:r>
    </w:p>
    <w:p>
      <w:pPr>
        <w:pStyle w:val="ListParagraph"/>
        <w:numPr>
          <w:ilvl w:val="0"/>
          <w:numId w:val="1"/>
        </w:numPr>
        <w:spacing w:after="60"/>
      </w:pPr>
      <w:r>
        <w:t xml:space="preserve">Product decision meeting: weekly through planning; monthly after build starts.</w:t>
      </w:r>
    </w:p>
    <w:p>
      <w:pPr>
        <w:pStyle w:val="ListParagraph"/>
        <w:numPr>
          <w:ilvl w:val="0"/>
          <w:numId w:val="1"/>
        </w:numPr>
        <w:spacing w:after="60"/>
      </w:pPr>
      <w:r>
        <w:t xml:space="preserve">Provider health check: weekly during planning (chase vendor approvals); shifts to monitoring dashboard once code is live.</w:t>
      </w:r>
    </w:p>
    <w:p>
      <w:pPr>
        <w:pStyle w:val="ListParagraph"/>
        <w:numPr>
          <w:ilvl w:val="0"/>
          <w:numId w:val="1"/>
        </w:numPr>
        <w:spacing w:after="60"/>
      </w:pPr>
      <w:r>
        <w:t xml:space="preserve">On-call: not required in planning phase; set up rota before v1.0 Phase 2 (Core Pipeline).</w:t>
      </w:r>
    </w:p>
    <w:p>
      <w:pPr>
        <w:pStyle w:val="Heading2"/>
        <w:spacing w:after="150" w:before="300"/>
      </w:pPr>
      <w:r>
        <w:rPr>
          <w:b/>
          <w:bCs/>
          <w:sz w:val="26"/>
          <w:szCs w:val="26"/>
        </w:rPr>
        <w:t xml:space="preserve">6.7 Deliverables from Workstream D</w:t>
      </w:r>
    </w:p>
    <w:p>
      <w:pPr>
        <w:pStyle w:val="ListParagraph"/>
        <w:numPr>
          <w:ilvl w:val="0"/>
          <w:numId w:val="1"/>
        </w:numPr>
        <w:spacing w:after="60"/>
      </w:pPr>
      <w:r>
        <w:t xml:space="preserve">Skills gap assessment sheet — one row per role, current holder, gap flag.</w:t>
      </w:r>
    </w:p>
    <w:p>
      <w:pPr>
        <w:pStyle w:val="ListParagraph"/>
        <w:numPr>
          <w:ilvl w:val="0"/>
          <w:numId w:val="1"/>
        </w:numPr>
        <w:spacing w:after="60"/>
      </w:pPr>
      <w:r>
        <w:t xml:space="preserve">Hiring plan with named candidates by end of Week 3, offers by Week 5, starts by Week 6-8.</w:t>
      </w:r>
    </w:p>
    <w:p>
      <w:pPr>
        <w:pStyle w:val="ListParagraph"/>
        <w:numPr>
          <w:ilvl w:val="0"/>
          <w:numId w:val="1"/>
        </w:numPr>
        <w:spacing w:after="60"/>
      </w:pPr>
      <w:r>
        <w:t xml:space="preserve">Team operating manual — one page — covering ceremonies, communication channels, escalation.</w:t>
      </w:r>
    </w:p>
    <w:p>
      <w:pPr>
        <w:pStyle w:val="ListParagraph"/>
        <w:numPr>
          <w:ilvl w:val="0"/>
          <w:numId w:val="1"/>
        </w:numPr>
        <w:spacing w:after="60"/>
      </w:pPr>
      <w:r>
        <w:t xml:space="preserve">Named roles for every workstream in this playbook.</w:t>
      </w:r>
    </w:p>
    <w:p>
      <w:pPr>
        <w:pStyle w:val="Heading1"/>
        <w:pageBreakBefore/>
        <w:spacing w:after="200" w:before="400"/>
      </w:pPr>
      <w:r>
        <w:rPr>
          <w:b/>
          <w:bCs/>
          <w:sz w:val="32"/>
          <w:szCs w:val="32"/>
        </w:rPr>
        <w:t xml:space="preserve">7. Workstream E — Infrastructure and DevOps</w:t>
      </w:r>
    </w:p>
    <w:p>
      <w:pPr>
        <w:pStyle w:val="Heading2"/>
        <w:spacing w:after="150" w:before="300"/>
      </w:pPr>
      <w:r>
        <w:rPr>
          <w:b/>
          <w:bCs/>
          <w:sz w:val="26"/>
          <w:szCs w:val="26"/>
        </w:rPr>
        <w:t xml:space="preserve">7.1 Purpose</w:t>
      </w:r>
    </w:p>
    <w:p>
      <w:pPr>
        <w:spacing w:after="120"/>
      </w:pPr>
      <w:r>
        <w:t xml:space="preserve">Standing up the shared infrastructure that Studio needs so day 1 of build finds a working staging environment. Delayed infrastructure is the most common cause of a promising early-sprint velocity collapsing in Sprint 3.</w:t>
      </w:r>
    </w:p>
    <w:p>
      <w:pPr>
        <w:pStyle w:val="Heading2"/>
        <w:spacing w:after="150" w:before="300"/>
      </w:pPr>
      <w:r>
        <w:rPr>
          <w:b/>
          <w:bCs/>
          <w:sz w:val="26"/>
          <w:szCs w:val="26"/>
        </w:rPr>
        <w:t xml:space="preserve">7.2 Infrastructure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2000"/>
        <w:gridCol w:w="1660"/>
      </w:tblGrid>
      <w:tr>
        <w:trPr>
          <w:tblHeader/>
        </w:trPr>
        <w:tc>
          <w:tcPr>
            <w:tcW w:type="dxa" w:w="700"/>
            <w:shd w:fill="1F2937" w:color="auto" w:val="clear"/>
          </w:tcPr>
          <w:p>
            <w:r>
              <w:rPr>
                <w:b/>
                <w:bCs/>
                <w:color w:val="FFFFFF"/>
                <w:sz w:val="20"/>
                <w:szCs w:val="20"/>
              </w:rPr>
              <w:t xml:space="preserve">ID</w:t>
            </w:r>
          </w:p>
        </w:tc>
        <w:tc>
          <w:tcPr>
            <w:tcW w:type="dxa" w:w="5000"/>
            <w:shd w:fill="1F2937" w:color="auto" w:val="clear"/>
          </w:tcPr>
          <w:p>
            <w:r>
              <w:rPr>
                <w:b/>
                <w:bCs/>
                <w:color w:val="FFFFFF"/>
                <w:sz w:val="20"/>
                <w:szCs w:val="20"/>
              </w:rPr>
              <w:t xml:space="preserve">Item</w:t>
            </w:r>
          </w:p>
        </w:tc>
        <w:tc>
          <w:tcPr>
            <w:tcW w:type="dxa" w:w="2000"/>
            <w:shd w:fill="1F2937" w:color="auto" w:val="clear"/>
          </w:tcPr>
          <w:p>
            <w:r>
              <w:rPr>
                <w:b/>
                <w:bCs/>
                <w:color w:val="FFFFFF"/>
                <w:sz w:val="20"/>
                <w:szCs w:val="20"/>
              </w:rPr>
              <w:t xml:space="preserve">Owner</w:t>
            </w:r>
          </w:p>
        </w:tc>
        <w:tc>
          <w:tcPr>
            <w:tcW w:type="dxa" w:w="1660"/>
            <w:shd w:fill="1F2937" w:color="auto" w:val="clear"/>
          </w:tcPr>
          <w:p>
            <w:r>
              <w:rPr>
                <w:b/>
                <w:bCs/>
                <w:color w:val="FFFFFF"/>
                <w:sz w:val="20"/>
                <w:szCs w:val="20"/>
              </w:rPr>
              <w:t xml:space="preserve">Deadline</w:t>
            </w:r>
          </w:p>
        </w:tc>
      </w:tr>
      <w:tr>
        <w:tc>
          <w:tcPr>
            <w:tcW w:type="dxa" w:w="700"/>
          </w:tcPr>
          <w:p>
            <w:r>
              <w:rPr>
                <w:sz w:val="20"/>
                <w:szCs w:val="20"/>
              </w:rPr>
              <w:t xml:space="preserve">E-01</w:t>
            </w:r>
          </w:p>
        </w:tc>
        <w:tc>
          <w:tcPr>
            <w:tcW w:type="dxa" w:w="5000"/>
          </w:tcPr>
          <w:p>
            <w:r>
              <w:rPr>
                <w:sz w:val="20"/>
                <w:szCs w:val="20"/>
              </w:rPr>
              <w:t xml:space="preserve">Postgres cluster — same as PostMind, studio schema created, pgvector extension enabled, connection pool sized for 30 sustained</w:t>
            </w:r>
          </w:p>
        </w:tc>
        <w:tc>
          <w:tcPr>
            <w:tcW w:type="dxa" w:w="2000"/>
          </w:tcPr>
          <w:p>
            <w:r>
              <w:rPr>
                <w:sz w:val="20"/>
                <w:szCs w:val="20"/>
              </w:rPr>
              <w:t xml:space="preserve">DevOps</w:t>
            </w:r>
          </w:p>
        </w:tc>
        <w:tc>
          <w:tcPr>
            <w:tcW w:type="dxa" w:w="1660"/>
          </w:tcPr>
          <w:p>
            <w:r>
              <w:rPr>
                <w:sz w:val="20"/>
                <w:szCs w:val="20"/>
              </w:rPr>
              <w:t xml:space="preserve">End Week 3</w:t>
            </w:r>
          </w:p>
        </w:tc>
      </w:tr>
      <w:tr>
        <w:tc>
          <w:tcPr>
            <w:tcW w:type="dxa" w:w="700"/>
          </w:tcPr>
          <w:p>
            <w:r>
              <w:rPr>
                <w:sz w:val="20"/>
                <w:szCs w:val="20"/>
              </w:rPr>
              <w:t xml:space="preserve">E-02</w:t>
            </w:r>
          </w:p>
        </w:tc>
        <w:tc>
          <w:tcPr>
            <w:tcW w:type="dxa" w:w="5000"/>
          </w:tcPr>
          <w:p>
            <w:r>
              <w:rPr>
                <w:sz w:val="20"/>
                <w:szCs w:val="20"/>
              </w:rPr>
              <w:t xml:space="preserve">Redis cluster — same as PostMind, DB 3 allocated to Studio with noeviction policy</w:t>
            </w:r>
          </w:p>
        </w:tc>
        <w:tc>
          <w:tcPr>
            <w:tcW w:type="dxa" w:w="2000"/>
          </w:tcPr>
          <w:p>
            <w:r>
              <w:rPr>
                <w:sz w:val="20"/>
                <w:szCs w:val="20"/>
              </w:rPr>
              <w:t xml:space="preserve">DevOps</w:t>
            </w:r>
          </w:p>
        </w:tc>
        <w:tc>
          <w:tcPr>
            <w:tcW w:type="dxa" w:w="1660"/>
          </w:tcPr>
          <w:p>
            <w:r>
              <w:rPr>
                <w:sz w:val="20"/>
                <w:szCs w:val="20"/>
              </w:rPr>
              <w:t xml:space="preserve">End Week 3</w:t>
            </w:r>
          </w:p>
        </w:tc>
      </w:tr>
      <w:tr>
        <w:tc>
          <w:tcPr>
            <w:tcW w:type="dxa" w:w="700"/>
          </w:tcPr>
          <w:p>
            <w:r>
              <w:rPr>
                <w:sz w:val="20"/>
                <w:szCs w:val="20"/>
              </w:rPr>
              <w:t xml:space="preserve">E-03</w:t>
            </w:r>
          </w:p>
        </w:tc>
        <w:tc>
          <w:tcPr>
            <w:tcW w:type="dxa" w:w="5000"/>
          </w:tcPr>
          <w:p>
            <w:r>
              <w:rPr>
                <w:sz w:val="20"/>
                <w:szCs w:val="20"/>
              </w:rPr>
              <w:t xml:space="preserve">S3 buckets — three buckets (studio-assets, studio-renders, studio-thumbnails) with versioning, lifecycle rules from v1.0 Section 17.4, and encryption at rest</w:t>
            </w:r>
          </w:p>
        </w:tc>
        <w:tc>
          <w:tcPr>
            <w:tcW w:type="dxa" w:w="2000"/>
          </w:tcPr>
          <w:p>
            <w:r>
              <w:rPr>
                <w:sz w:val="20"/>
                <w:szCs w:val="20"/>
              </w:rPr>
              <w:t xml:space="preserve">DevOps</w:t>
            </w:r>
          </w:p>
        </w:tc>
        <w:tc>
          <w:tcPr>
            <w:tcW w:type="dxa" w:w="1660"/>
          </w:tcPr>
          <w:p>
            <w:r>
              <w:rPr>
                <w:sz w:val="20"/>
                <w:szCs w:val="20"/>
              </w:rPr>
              <w:t xml:space="preserve">End Week 4</w:t>
            </w:r>
          </w:p>
        </w:tc>
      </w:tr>
      <w:tr>
        <w:tc>
          <w:tcPr>
            <w:tcW w:type="dxa" w:w="700"/>
          </w:tcPr>
          <w:p>
            <w:r>
              <w:rPr>
                <w:sz w:val="20"/>
                <w:szCs w:val="20"/>
              </w:rPr>
              <w:t xml:space="preserve">E-04</w:t>
            </w:r>
          </w:p>
        </w:tc>
        <w:tc>
          <w:tcPr>
            <w:tcW w:type="dxa" w:w="5000"/>
          </w:tcPr>
          <w:p>
            <w:r>
              <w:rPr>
                <w:sz w:val="20"/>
                <w:szCs w:val="20"/>
              </w:rPr>
              <w:t xml:space="preserve">CDN — CloudFront (or Fastly) distributions per bucket with signed-URL configuration</w:t>
            </w:r>
          </w:p>
        </w:tc>
        <w:tc>
          <w:tcPr>
            <w:tcW w:type="dxa" w:w="2000"/>
          </w:tcPr>
          <w:p>
            <w:r>
              <w:rPr>
                <w:sz w:val="20"/>
                <w:szCs w:val="20"/>
              </w:rPr>
              <w:t xml:space="preserve">DevOps</w:t>
            </w:r>
          </w:p>
        </w:tc>
        <w:tc>
          <w:tcPr>
            <w:tcW w:type="dxa" w:w="1660"/>
          </w:tcPr>
          <w:p>
            <w:r>
              <w:rPr>
                <w:sz w:val="20"/>
                <w:szCs w:val="20"/>
              </w:rPr>
              <w:t xml:space="preserve">End Week 4</w:t>
            </w:r>
          </w:p>
        </w:tc>
      </w:tr>
      <w:tr>
        <w:tc>
          <w:tcPr>
            <w:tcW w:type="dxa" w:w="700"/>
          </w:tcPr>
          <w:p>
            <w:r>
              <w:rPr>
                <w:sz w:val="20"/>
                <w:szCs w:val="20"/>
              </w:rPr>
              <w:t xml:space="preserve">E-05</w:t>
            </w:r>
          </w:p>
        </w:tc>
        <w:tc>
          <w:tcPr>
            <w:tcW w:type="dxa" w:w="5000"/>
          </w:tcPr>
          <w:p>
            <w:r>
              <w:rPr>
                <w:sz w:val="20"/>
                <w:szCs w:val="20"/>
              </w:rPr>
              <w:t xml:space="preserve">S3 corpus bucket — studio-library-assets with restricted-access policy for ingestion pipeline</w:t>
            </w:r>
          </w:p>
        </w:tc>
        <w:tc>
          <w:tcPr>
            <w:tcW w:type="dxa" w:w="2000"/>
          </w:tcPr>
          <w:p>
            <w:r>
              <w:rPr>
                <w:sz w:val="20"/>
                <w:szCs w:val="20"/>
              </w:rPr>
              <w:t xml:space="preserve">DevOps</w:t>
            </w:r>
          </w:p>
        </w:tc>
        <w:tc>
          <w:tcPr>
            <w:tcW w:type="dxa" w:w="1660"/>
          </w:tcPr>
          <w:p>
            <w:r>
              <w:rPr>
                <w:sz w:val="20"/>
                <w:szCs w:val="20"/>
              </w:rPr>
              <w:t xml:space="preserve">End Week 4</w:t>
            </w:r>
          </w:p>
        </w:tc>
      </w:tr>
      <w:tr>
        <w:tc>
          <w:tcPr>
            <w:tcW w:type="dxa" w:w="700"/>
          </w:tcPr>
          <w:p>
            <w:r>
              <w:rPr>
                <w:sz w:val="20"/>
                <w:szCs w:val="20"/>
              </w:rPr>
              <w:t xml:space="preserve">E-06</w:t>
            </w:r>
          </w:p>
        </w:tc>
        <w:tc>
          <w:tcPr>
            <w:tcW w:type="dxa" w:w="5000"/>
          </w:tcPr>
          <w:p>
            <w:r>
              <w:rPr>
                <w:sz w:val="20"/>
                <w:szCs w:val="20"/>
              </w:rPr>
              <w:t xml:space="preserve">Studio subdomain — studio.postmind.ai (public) and studio.internal (private) with TLS certs, ingress rules</w:t>
            </w:r>
          </w:p>
        </w:tc>
        <w:tc>
          <w:tcPr>
            <w:tcW w:type="dxa" w:w="2000"/>
          </w:tcPr>
          <w:p>
            <w:r>
              <w:rPr>
                <w:sz w:val="20"/>
                <w:szCs w:val="20"/>
              </w:rPr>
              <w:t xml:space="preserve">DevOps</w:t>
            </w:r>
          </w:p>
        </w:tc>
        <w:tc>
          <w:tcPr>
            <w:tcW w:type="dxa" w:w="1660"/>
          </w:tcPr>
          <w:p>
            <w:r>
              <w:rPr>
                <w:sz w:val="20"/>
                <w:szCs w:val="20"/>
              </w:rPr>
              <w:t xml:space="preserve">End Week 4</w:t>
            </w:r>
          </w:p>
        </w:tc>
      </w:tr>
      <w:tr>
        <w:tc>
          <w:tcPr>
            <w:tcW w:type="dxa" w:w="700"/>
          </w:tcPr>
          <w:p>
            <w:r>
              <w:rPr>
                <w:sz w:val="20"/>
                <w:szCs w:val="20"/>
              </w:rPr>
              <w:t xml:space="preserve">E-07</w:t>
            </w:r>
          </w:p>
        </w:tc>
        <w:tc>
          <w:tcPr>
            <w:tcW w:type="dxa" w:w="5000"/>
          </w:tcPr>
          <w:p>
            <w:r>
              <w:rPr>
                <w:sz w:val="20"/>
                <w:szCs w:val="20"/>
              </w:rPr>
              <w:t xml:space="preserve">CI/CD pipeline — build, test, lint, deploy to staging on merge to main; production deploy gated on manual approval</w:t>
            </w:r>
          </w:p>
        </w:tc>
        <w:tc>
          <w:tcPr>
            <w:tcW w:type="dxa" w:w="2000"/>
          </w:tcPr>
          <w:p>
            <w:r>
              <w:rPr>
                <w:sz w:val="20"/>
                <w:szCs w:val="20"/>
              </w:rPr>
              <w:t xml:space="preserve">DevOps + Engineering Lead</w:t>
            </w:r>
          </w:p>
        </w:tc>
        <w:tc>
          <w:tcPr>
            <w:tcW w:type="dxa" w:w="1660"/>
          </w:tcPr>
          <w:p>
            <w:r>
              <w:rPr>
                <w:sz w:val="20"/>
                <w:szCs w:val="20"/>
              </w:rPr>
              <w:t xml:space="preserve">End Week 5</w:t>
            </w:r>
          </w:p>
        </w:tc>
      </w:tr>
      <w:tr>
        <w:tc>
          <w:tcPr>
            <w:tcW w:type="dxa" w:w="700"/>
          </w:tcPr>
          <w:p>
            <w:r>
              <w:rPr>
                <w:sz w:val="20"/>
                <w:szCs w:val="20"/>
              </w:rPr>
              <w:t xml:space="preserve">E-08</w:t>
            </w:r>
          </w:p>
        </w:tc>
        <w:tc>
          <w:tcPr>
            <w:tcW w:type="dxa" w:w="5000"/>
          </w:tcPr>
          <w:p>
            <w:r>
              <w:rPr>
                <w:sz w:val="20"/>
                <w:szCs w:val="20"/>
              </w:rPr>
              <w:t xml:space="preserve">Observability stack — logs (Datadog / Grafana), metrics (Prometheus), traces (OpenTelemetry), aligned with existing PostMind setup</w:t>
            </w:r>
          </w:p>
        </w:tc>
        <w:tc>
          <w:tcPr>
            <w:tcW w:type="dxa" w:w="2000"/>
          </w:tcPr>
          <w:p>
            <w:r>
              <w:rPr>
                <w:sz w:val="20"/>
                <w:szCs w:val="20"/>
              </w:rPr>
              <w:t xml:space="preserve">DevOps</w:t>
            </w:r>
          </w:p>
        </w:tc>
        <w:tc>
          <w:tcPr>
            <w:tcW w:type="dxa" w:w="1660"/>
          </w:tcPr>
          <w:p>
            <w:r>
              <w:rPr>
                <w:sz w:val="20"/>
                <w:szCs w:val="20"/>
              </w:rPr>
              <w:t xml:space="preserve">End Week 5</w:t>
            </w:r>
          </w:p>
        </w:tc>
      </w:tr>
      <w:tr>
        <w:tc>
          <w:tcPr>
            <w:tcW w:type="dxa" w:w="700"/>
          </w:tcPr>
          <w:p>
            <w:r>
              <w:rPr>
                <w:sz w:val="20"/>
                <w:szCs w:val="20"/>
              </w:rPr>
              <w:t xml:space="preserve">E-09</w:t>
            </w:r>
          </w:p>
        </w:tc>
        <w:tc>
          <w:tcPr>
            <w:tcW w:type="dxa" w:w="5000"/>
          </w:tcPr>
          <w:p>
            <w:r>
              <w:rPr>
                <w:sz w:val="20"/>
                <w:szCs w:val="20"/>
              </w:rPr>
              <w:t xml:space="preserve">Secret manager — production and staging namespaces, IAM policies for who can read what</w:t>
            </w:r>
          </w:p>
        </w:tc>
        <w:tc>
          <w:tcPr>
            <w:tcW w:type="dxa" w:w="2000"/>
          </w:tcPr>
          <w:p>
            <w:r>
              <w:rPr>
                <w:sz w:val="20"/>
                <w:szCs w:val="20"/>
              </w:rPr>
              <w:t xml:space="preserve">DevOps</w:t>
            </w:r>
          </w:p>
        </w:tc>
        <w:tc>
          <w:tcPr>
            <w:tcW w:type="dxa" w:w="1660"/>
          </w:tcPr>
          <w:p>
            <w:r>
              <w:rPr>
                <w:sz w:val="20"/>
                <w:szCs w:val="20"/>
              </w:rPr>
              <w:t xml:space="preserve">End Week 3</w:t>
            </w:r>
          </w:p>
        </w:tc>
      </w:tr>
      <w:tr>
        <w:tc>
          <w:tcPr>
            <w:tcW w:type="dxa" w:w="700"/>
          </w:tcPr>
          <w:p>
            <w:r>
              <w:rPr>
                <w:sz w:val="20"/>
                <w:szCs w:val="20"/>
              </w:rPr>
              <w:t xml:space="preserve">E-10</w:t>
            </w:r>
          </w:p>
        </w:tc>
        <w:tc>
          <w:tcPr>
            <w:tcW w:type="dxa" w:w="5000"/>
          </w:tcPr>
          <w:p>
            <w:r>
              <w:rPr>
                <w:sz w:val="20"/>
                <w:szCs w:val="20"/>
              </w:rPr>
              <w:t xml:space="preserve">Sentry project — Studio distinct from PostMind Core; source maps uploaded automatically</w:t>
            </w:r>
          </w:p>
        </w:tc>
        <w:tc>
          <w:tcPr>
            <w:tcW w:type="dxa" w:w="2000"/>
          </w:tcPr>
          <w:p>
            <w:r>
              <w:rPr>
                <w:sz w:val="20"/>
                <w:szCs w:val="20"/>
              </w:rPr>
              <w:t xml:space="preserve">DevOps</w:t>
            </w:r>
          </w:p>
        </w:tc>
        <w:tc>
          <w:tcPr>
            <w:tcW w:type="dxa" w:w="1660"/>
          </w:tcPr>
          <w:p>
            <w:r>
              <w:rPr>
                <w:sz w:val="20"/>
                <w:szCs w:val="20"/>
              </w:rPr>
              <w:t xml:space="preserve">End Week 5</w:t>
            </w:r>
          </w:p>
        </w:tc>
      </w:tr>
      <w:tr>
        <w:tc>
          <w:tcPr>
            <w:tcW w:type="dxa" w:w="700"/>
          </w:tcPr>
          <w:p>
            <w:r>
              <w:rPr>
                <w:sz w:val="20"/>
                <w:szCs w:val="20"/>
              </w:rPr>
              <w:t xml:space="preserve">E-11</w:t>
            </w:r>
          </w:p>
        </w:tc>
        <w:tc>
          <w:tcPr>
            <w:tcW w:type="dxa" w:w="5000"/>
          </w:tcPr>
          <w:p>
            <w:r>
              <w:rPr>
                <w:sz w:val="20"/>
                <w:szCs w:val="20"/>
              </w:rPr>
              <w:t xml:space="preserve">Cost tracking — per-provider spend visible in real time; alerts at 80% / 100% of daily caps</w:t>
            </w:r>
          </w:p>
        </w:tc>
        <w:tc>
          <w:tcPr>
            <w:tcW w:type="dxa" w:w="2000"/>
          </w:tcPr>
          <w:p>
            <w:r>
              <w:rPr>
                <w:sz w:val="20"/>
                <w:szCs w:val="20"/>
              </w:rPr>
              <w:t xml:space="preserve">DevOps + Finance</w:t>
            </w:r>
          </w:p>
        </w:tc>
        <w:tc>
          <w:tcPr>
            <w:tcW w:type="dxa" w:w="1660"/>
          </w:tcPr>
          <w:p>
            <w:r>
              <w:rPr>
                <w:sz w:val="20"/>
                <w:szCs w:val="20"/>
              </w:rPr>
              <w:t xml:space="preserve">End Week 6</w:t>
            </w:r>
          </w:p>
        </w:tc>
      </w:tr>
      <w:tr>
        <w:tc>
          <w:tcPr>
            <w:tcW w:type="dxa" w:w="700"/>
          </w:tcPr>
          <w:p>
            <w:r>
              <w:rPr>
                <w:sz w:val="20"/>
                <w:szCs w:val="20"/>
              </w:rPr>
              <w:t xml:space="preserve">E-12</w:t>
            </w:r>
          </w:p>
        </w:tc>
        <w:tc>
          <w:tcPr>
            <w:tcW w:type="dxa" w:w="5000"/>
          </w:tcPr>
          <w:p>
            <w:r>
              <w:rPr>
                <w:sz w:val="20"/>
                <w:szCs w:val="20"/>
              </w:rPr>
              <w:t xml:space="preserve">Backup and recovery — Postgres PITR, S3 versioning, Redis snapshots, documented recovery runbook</w:t>
            </w:r>
          </w:p>
        </w:tc>
        <w:tc>
          <w:tcPr>
            <w:tcW w:type="dxa" w:w="2000"/>
          </w:tcPr>
          <w:p>
            <w:r>
              <w:rPr>
                <w:sz w:val="20"/>
                <w:szCs w:val="20"/>
              </w:rPr>
              <w:t xml:space="preserve">DevOps</w:t>
            </w:r>
          </w:p>
        </w:tc>
        <w:tc>
          <w:tcPr>
            <w:tcW w:type="dxa" w:w="1660"/>
          </w:tcPr>
          <w:p>
            <w:r>
              <w:rPr>
                <w:sz w:val="20"/>
                <w:szCs w:val="20"/>
              </w:rPr>
              <w:t xml:space="preserve">End Week 6</w:t>
            </w:r>
          </w:p>
        </w:tc>
      </w:tr>
      <w:tr>
        <w:tc>
          <w:tcPr>
            <w:tcW w:type="dxa" w:w="700"/>
          </w:tcPr>
          <w:p>
            <w:r>
              <w:rPr>
                <w:sz w:val="20"/>
                <w:szCs w:val="20"/>
              </w:rPr>
              <w:t xml:space="preserve">E-13</w:t>
            </w:r>
          </w:p>
        </w:tc>
        <w:tc>
          <w:tcPr>
            <w:tcW w:type="dxa" w:w="5000"/>
          </w:tcPr>
          <w:p>
            <w:r>
              <w:rPr>
                <w:sz w:val="20"/>
                <w:szCs w:val="20"/>
              </w:rPr>
              <w:t xml:space="preserve">Network policy — inbound rules for studio.postmind.ai (public), private ingress for studio.internal, outbound allow-list for provider APIs</w:t>
            </w:r>
          </w:p>
        </w:tc>
        <w:tc>
          <w:tcPr>
            <w:tcW w:type="dxa" w:w="2000"/>
          </w:tcPr>
          <w:p>
            <w:r>
              <w:rPr>
                <w:sz w:val="20"/>
                <w:szCs w:val="20"/>
              </w:rPr>
              <w:t xml:space="preserve">DevOps + Security</w:t>
            </w:r>
          </w:p>
        </w:tc>
        <w:tc>
          <w:tcPr>
            <w:tcW w:type="dxa" w:w="1660"/>
          </w:tcPr>
          <w:p>
            <w:r>
              <w:rPr>
                <w:sz w:val="20"/>
                <w:szCs w:val="20"/>
              </w:rPr>
              <w:t xml:space="preserve">End Week 5</w:t>
            </w:r>
          </w:p>
        </w:tc>
      </w:tr>
      <w:tr>
        <w:tc>
          <w:tcPr>
            <w:tcW w:type="dxa" w:w="700"/>
          </w:tcPr>
          <w:p>
            <w:r>
              <w:rPr>
                <w:sz w:val="20"/>
                <w:szCs w:val="20"/>
              </w:rPr>
              <w:t xml:space="preserve">E-14</w:t>
            </w:r>
          </w:p>
        </w:tc>
        <w:tc>
          <w:tcPr>
            <w:tcW w:type="dxa" w:w="5000"/>
          </w:tcPr>
          <w:p>
            <w:r>
              <w:rPr>
                <w:sz w:val="20"/>
                <w:szCs w:val="20"/>
              </w:rPr>
              <w:t xml:space="preserve">KMS keys — per-org envelope encryption for platform tokens, voice profiles, and (Enterprise) BYOC provider keys</w:t>
            </w:r>
          </w:p>
        </w:tc>
        <w:tc>
          <w:tcPr>
            <w:tcW w:type="dxa" w:w="2000"/>
          </w:tcPr>
          <w:p>
            <w:r>
              <w:rPr>
                <w:sz w:val="20"/>
                <w:szCs w:val="20"/>
              </w:rPr>
              <w:t xml:space="preserve">DevOps + Security</w:t>
            </w:r>
          </w:p>
        </w:tc>
        <w:tc>
          <w:tcPr>
            <w:tcW w:type="dxa" w:w="1660"/>
          </w:tcPr>
          <w:p>
            <w:r>
              <w:rPr>
                <w:sz w:val="20"/>
                <w:szCs w:val="20"/>
              </w:rPr>
              <w:t xml:space="preserve">End Week 5</w:t>
            </w:r>
          </w:p>
        </w:tc>
      </w:tr>
    </w:tbl>
    <w:p>
      <w:pPr>
        <w:pStyle w:val="Heading2"/>
        <w:spacing w:after="150" w:before="300"/>
      </w:pPr>
      <w:r>
        <w:rPr>
          <w:b/>
          <w:bCs/>
          <w:sz w:val="26"/>
          <w:szCs w:val="26"/>
        </w:rPr>
        <w:t xml:space="preserve">7.3 Sizing decisions to make in Week 1-2</w:t>
      </w:r>
    </w:p>
    <w:p>
      <w:pPr>
        <w:pStyle w:val="ListParagraph"/>
        <w:numPr>
          <w:ilvl w:val="0"/>
          <w:numId w:val="1"/>
        </w:numPr>
        <w:spacing w:after="60"/>
      </w:pPr>
      <w:r>
        <w:t xml:space="preserve">Postgres: Studio's tables will grow to ~40M rows/year at target scale. Recommend 8 vCPU / 32GB RAM / 1TB SSD for production, half that for staging. Cluster with 1 replica minimum.</w:t>
      </w:r>
    </w:p>
    <w:p>
      <w:pPr>
        <w:pStyle w:val="ListParagraph"/>
        <w:numPr>
          <w:ilvl w:val="0"/>
          <w:numId w:val="1"/>
        </w:numPr>
        <w:spacing w:after="60"/>
      </w:pPr>
      <w:r>
        <w:t xml:space="preserve">Redis: BullMQ + rate-limit counters at target scale ~500MB. Recommend 2GB with persistence enabled.</w:t>
      </w:r>
    </w:p>
    <w:p>
      <w:pPr>
        <w:pStyle w:val="ListParagraph"/>
        <w:numPr>
          <w:ilvl w:val="0"/>
          <w:numId w:val="1"/>
        </w:numPr>
        <w:spacing w:after="60"/>
      </w:pPr>
      <w:r>
        <w:t xml:space="preserve">S3: rough growth projection 15TB/year at target scale, dominated by video renders. Lifecycle rules (v1.0 §17.4) keep this bounded.</w:t>
      </w:r>
    </w:p>
    <w:p>
      <w:pPr>
        <w:pStyle w:val="ListParagraph"/>
        <w:numPr>
          <w:ilvl w:val="0"/>
          <w:numId w:val="1"/>
        </w:numPr>
        <w:spacing w:after="60"/>
      </w:pPr>
      <w:r>
        <w:t xml:space="preserve">Compute: web pods 3 min, workers by queue (orchestration 3, assets 5, publish 3, scheduled 2, analytics 2). Kubernetes-native or ECS with autoscaling.</w:t>
      </w:r>
    </w:p>
    <w:p>
      <w:pPr>
        <w:pStyle w:val="Heading2"/>
        <w:spacing w:after="150" w:before="300"/>
      </w:pPr>
      <w:r>
        <w:rPr>
          <w:b/>
          <w:bCs/>
          <w:sz w:val="26"/>
          <w:szCs w:val="26"/>
        </w:rPr>
        <w:t xml:space="preserve">7.4 What to NOT build in planning</w:t>
      </w:r>
    </w:p>
    <w:p>
      <w:pPr>
        <w:pStyle w:val="ListParagraph"/>
        <w:numPr>
          <w:ilvl w:val="0"/>
          <w:numId w:val="1"/>
        </w:numPr>
        <w:spacing w:after="60"/>
      </w:pPr>
      <w:r>
        <w:t xml:space="preserve">Application code — that starts in Week 9.</w:t>
      </w:r>
    </w:p>
    <w:p>
      <w:pPr>
        <w:pStyle w:val="ListParagraph"/>
        <w:numPr>
          <w:ilvl w:val="0"/>
          <w:numId w:val="1"/>
        </w:numPr>
        <w:spacing w:after="60"/>
      </w:pPr>
      <w:r>
        <w:t xml:space="preserve">Full monitoring dashboards — the observability plumbing is in place; the specific dashboards come during build.</w:t>
      </w:r>
    </w:p>
    <w:p>
      <w:pPr>
        <w:pStyle w:val="ListParagraph"/>
        <w:numPr>
          <w:ilvl w:val="0"/>
          <w:numId w:val="1"/>
        </w:numPr>
        <w:spacing w:after="60"/>
      </w:pPr>
      <w:r>
        <w:t xml:space="preserve">Load-testing scaffolding — spec's k6 script exists; wire it up in v1.0 Phase 5 (Beta).</w:t>
      </w:r>
    </w:p>
    <w:p>
      <w:pPr>
        <w:pStyle w:val="Heading2"/>
        <w:spacing w:after="150" w:before="300"/>
      </w:pPr>
      <w:r>
        <w:rPr>
          <w:b/>
          <w:bCs/>
          <w:sz w:val="26"/>
          <w:szCs w:val="26"/>
        </w:rPr>
        <w:t xml:space="preserve">7.5 Deliverables from Workstream E</w:t>
      </w:r>
    </w:p>
    <w:p>
      <w:pPr>
        <w:pStyle w:val="ListParagraph"/>
        <w:numPr>
          <w:ilvl w:val="0"/>
          <w:numId w:val="1"/>
        </w:numPr>
        <w:spacing w:after="60"/>
      </w:pPr>
      <w:r>
        <w:t xml:space="preserve">Working staging environment on studio-staging.postmind.ai returning 200 on GET / (even if the app is a stub).</w:t>
      </w:r>
    </w:p>
    <w:p>
      <w:pPr>
        <w:pStyle w:val="ListParagraph"/>
        <w:numPr>
          <w:ilvl w:val="0"/>
          <w:numId w:val="1"/>
        </w:numPr>
        <w:spacing w:after="60"/>
      </w:pPr>
      <w:r>
        <w:t xml:space="preserve">Working production environment on studio.postmind.ai returning 200 on GET / (locked to allow-listed IPs until launch).</w:t>
      </w:r>
    </w:p>
    <w:p>
      <w:pPr>
        <w:pStyle w:val="ListParagraph"/>
        <w:numPr>
          <w:ilvl w:val="0"/>
          <w:numId w:val="1"/>
        </w:numPr>
        <w:spacing w:after="60"/>
      </w:pPr>
      <w:r>
        <w:t xml:space="preserve">Secret manager populated (from Workstream C).</w:t>
      </w:r>
    </w:p>
    <w:p>
      <w:pPr>
        <w:pStyle w:val="ListParagraph"/>
        <w:numPr>
          <w:ilvl w:val="0"/>
          <w:numId w:val="1"/>
        </w:numPr>
        <w:spacing w:after="60"/>
      </w:pPr>
      <w:r>
        <w:t xml:space="preserve">CI/CD deploying to staging on every merge to main.</w:t>
      </w:r>
    </w:p>
    <w:p>
      <w:pPr>
        <w:pStyle w:val="ListParagraph"/>
        <w:numPr>
          <w:ilvl w:val="0"/>
          <w:numId w:val="1"/>
        </w:numPr>
        <w:spacing w:after="60"/>
      </w:pPr>
      <w:r>
        <w:t xml:space="preserve">Postgres cluster with studio schema and pgvector.</w:t>
      </w:r>
    </w:p>
    <w:p>
      <w:pPr>
        <w:pStyle w:val="ListParagraph"/>
        <w:numPr>
          <w:ilvl w:val="0"/>
          <w:numId w:val="1"/>
        </w:numPr>
        <w:spacing w:after="60"/>
      </w:pPr>
      <w:r>
        <w:t xml:space="preserve">S3 buckets with lifecycle rules.</w:t>
      </w:r>
    </w:p>
    <w:p>
      <w:pPr>
        <w:pStyle w:val="Heading1"/>
        <w:pageBreakBefore/>
        <w:spacing w:after="200" w:before="400"/>
      </w:pPr>
      <w:r>
        <w:rPr>
          <w:b/>
          <w:bCs/>
          <w:sz w:val="32"/>
          <w:szCs w:val="32"/>
        </w:rPr>
        <w:t xml:space="preserve">8. Workstream F — Design and UX validation</w:t>
      </w:r>
    </w:p>
    <w:p>
      <w:pPr>
        <w:pStyle w:val="Heading2"/>
        <w:spacing w:after="150" w:before="300"/>
      </w:pPr>
      <w:r>
        <w:rPr>
          <w:b/>
          <w:bCs/>
          <w:sz w:val="26"/>
          <w:szCs w:val="26"/>
        </w:rPr>
        <w:t xml:space="preserve">8.1 Purpose</w:t>
      </w:r>
    </w:p>
    <w:p>
      <w:pPr>
        <w:spacing w:after="120"/>
      </w:pPr>
      <w:r>
        <w:t xml:space="preserve">Two UX surfaces are high-risk enough to warrant validation before build: the overlay editor and the review screen. The rest of the UI is standard SaaS design work but should still be prototyped before it hits engineering.</w:t>
      </w:r>
    </w:p>
    <w:p>
      <w:pPr>
        <w:pStyle w:val="Heading2"/>
        <w:spacing w:after="150" w:before="300"/>
      </w:pPr>
      <w:r>
        <w:rPr>
          <w:b/>
          <w:bCs/>
          <w:sz w:val="26"/>
          <w:szCs w:val="26"/>
        </w:rPr>
        <w:t xml:space="preserve">8.2 Design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1800"/>
        <w:gridCol w:w="1000"/>
        <w:gridCol w:w="1160"/>
      </w:tblGrid>
      <w:tr>
        <w:trPr>
          <w:tblHeader/>
        </w:trPr>
        <w:tc>
          <w:tcPr>
            <w:tcW w:type="dxa" w:w="700"/>
            <w:shd w:fill="1F2937" w:color="auto" w:val="clear"/>
          </w:tcPr>
          <w:p>
            <w:r>
              <w:rPr>
                <w:b/>
                <w:bCs/>
                <w:color w:val="FFFFFF"/>
                <w:sz w:val="20"/>
                <w:szCs w:val="20"/>
              </w:rPr>
              <w:t xml:space="preserve">ID</w:t>
            </w:r>
          </w:p>
        </w:tc>
        <w:tc>
          <w:tcPr>
            <w:tcW w:type="dxa" w:w="4700"/>
            <w:shd w:fill="1F2937" w:color="auto" w:val="clear"/>
          </w:tcPr>
          <w:p>
            <w:r>
              <w:rPr>
                <w:b/>
                <w:bCs/>
                <w:color w:val="FFFFFF"/>
                <w:sz w:val="20"/>
                <w:szCs w:val="20"/>
              </w:rPr>
              <w:t xml:space="preserve">Deliverable</w:t>
            </w:r>
          </w:p>
        </w:tc>
        <w:tc>
          <w:tcPr>
            <w:tcW w:type="dxa" w:w="1800"/>
            <w:shd w:fill="1F2937" w:color="auto" w:val="clear"/>
          </w:tcPr>
          <w:p>
            <w:r>
              <w:rPr>
                <w:b/>
                <w:bCs/>
                <w:color w:val="FFFFFF"/>
                <w:sz w:val="20"/>
                <w:szCs w:val="20"/>
              </w:rPr>
              <w:t xml:space="preserve">Format</w:t>
            </w:r>
          </w:p>
        </w:tc>
        <w:tc>
          <w:tcPr>
            <w:tcW w:type="dxa" w:w="1000"/>
            <w:shd w:fill="1F2937" w:color="auto" w:val="clear"/>
          </w:tcPr>
          <w:p>
            <w:r>
              <w:rPr>
                <w:b/>
                <w:bCs/>
                <w:color w:val="FFFFFF"/>
                <w:sz w:val="20"/>
                <w:szCs w:val="20"/>
              </w:rPr>
              <w:t xml:space="preserve">Owner</w:t>
            </w:r>
          </w:p>
        </w:tc>
        <w:tc>
          <w:tcPr>
            <w:tcW w:type="dxa" w:w="1160"/>
            <w:shd w:fill="1F2937" w:color="auto" w:val="clear"/>
          </w:tcPr>
          <w:p>
            <w:r>
              <w:rPr>
                <w:b/>
                <w:bCs/>
                <w:color w:val="FFFFFF"/>
                <w:sz w:val="20"/>
                <w:szCs w:val="20"/>
              </w:rPr>
              <w:t xml:space="preserve">Deadline</w:t>
            </w:r>
          </w:p>
        </w:tc>
      </w:tr>
      <w:tr>
        <w:tc>
          <w:tcPr>
            <w:tcW w:type="dxa" w:w="700"/>
          </w:tcPr>
          <w:p>
            <w:r>
              <w:rPr>
                <w:sz w:val="20"/>
                <w:szCs w:val="20"/>
              </w:rPr>
              <w:t xml:space="preserve">F-01</w:t>
            </w:r>
          </w:p>
        </w:tc>
        <w:tc>
          <w:tcPr>
            <w:tcW w:type="dxa" w:w="4700"/>
          </w:tcPr>
          <w:p>
            <w:r>
              <w:rPr>
                <w:sz w:val="20"/>
                <w:szCs w:val="20"/>
              </w:rPr>
              <w:t xml:space="preserve">Design system alignment audit — does Studio use PostMind's existing tokens or need extensions?</w:t>
            </w:r>
          </w:p>
        </w:tc>
        <w:tc>
          <w:tcPr>
            <w:tcW w:type="dxa" w:w="1800"/>
          </w:tcPr>
          <w:p>
            <w:r>
              <w:rPr>
                <w:sz w:val="20"/>
                <w:szCs w:val="20"/>
              </w:rPr>
              <w:t xml:space="preserve">1-page report</w:t>
            </w:r>
          </w:p>
        </w:tc>
        <w:tc>
          <w:tcPr>
            <w:tcW w:type="dxa" w:w="1000"/>
          </w:tcPr>
          <w:p>
            <w:r>
              <w:rPr>
                <w:sz w:val="20"/>
                <w:szCs w:val="20"/>
              </w:rPr>
              <w:t xml:space="preserve">Designer + Engineering</w:t>
            </w:r>
          </w:p>
        </w:tc>
        <w:tc>
          <w:tcPr>
            <w:tcW w:type="dxa" w:w="1160"/>
          </w:tcPr>
          <w:p>
            <w:r>
              <w:rPr>
                <w:sz w:val="20"/>
                <w:szCs w:val="20"/>
              </w:rPr>
              <w:t xml:space="preserve">End Week 2</w:t>
            </w:r>
          </w:p>
        </w:tc>
      </w:tr>
      <w:tr>
        <w:tc>
          <w:tcPr>
            <w:tcW w:type="dxa" w:w="700"/>
          </w:tcPr>
          <w:p>
            <w:r>
              <w:rPr>
                <w:sz w:val="20"/>
                <w:szCs w:val="20"/>
              </w:rPr>
              <w:t xml:space="preserve">F-02</w:t>
            </w:r>
          </w:p>
        </w:tc>
        <w:tc>
          <w:tcPr>
            <w:tcW w:type="dxa" w:w="4700"/>
          </w:tcPr>
          <w:p>
            <w:r>
              <w:rPr>
                <w:sz w:val="20"/>
                <w:szCs w:val="20"/>
              </w:rPr>
              <w:t xml:space="preserve">Wireframes — Create screen (New Project) including all four source types</w:t>
            </w:r>
          </w:p>
        </w:tc>
        <w:tc>
          <w:tcPr>
            <w:tcW w:type="dxa" w:w="1800"/>
          </w:tcPr>
          <w:p>
            <w:r>
              <w:rPr>
                <w:sz w:val="20"/>
                <w:szCs w:val="20"/>
              </w:rPr>
              <w:t xml:space="preserve">Figma</w:t>
            </w:r>
          </w:p>
        </w:tc>
        <w:tc>
          <w:tcPr>
            <w:tcW w:type="dxa" w:w="1000"/>
          </w:tcPr>
          <w:p>
            <w:r>
              <w:rPr>
                <w:sz w:val="20"/>
                <w:szCs w:val="20"/>
              </w:rPr>
              <w:t xml:space="preserve">Designer</w:t>
            </w:r>
          </w:p>
        </w:tc>
        <w:tc>
          <w:tcPr>
            <w:tcW w:type="dxa" w:w="1160"/>
          </w:tcPr>
          <w:p>
            <w:r>
              <w:rPr>
                <w:sz w:val="20"/>
                <w:szCs w:val="20"/>
              </w:rPr>
              <w:t xml:space="preserve">End Week 3</w:t>
            </w:r>
          </w:p>
        </w:tc>
      </w:tr>
      <w:tr>
        <w:tc>
          <w:tcPr>
            <w:tcW w:type="dxa" w:w="700"/>
          </w:tcPr>
          <w:p>
            <w:r>
              <w:rPr>
                <w:sz w:val="20"/>
                <w:szCs w:val="20"/>
              </w:rPr>
              <w:t xml:space="preserve">F-03</w:t>
            </w:r>
          </w:p>
        </w:tc>
        <w:tc>
          <w:tcPr>
            <w:tcW w:type="dxa" w:w="4700"/>
          </w:tcPr>
          <w:p>
            <w:r>
              <w:rPr>
                <w:sz w:val="20"/>
                <w:szCs w:val="20"/>
              </w:rPr>
              <w:t xml:space="preserve">Wireframes — Review screen with per-variant preview, shot strip, quality panel</w:t>
            </w:r>
          </w:p>
        </w:tc>
        <w:tc>
          <w:tcPr>
            <w:tcW w:type="dxa" w:w="1800"/>
          </w:tcPr>
          <w:p>
            <w:r>
              <w:rPr>
                <w:sz w:val="20"/>
                <w:szCs w:val="20"/>
              </w:rPr>
              <w:t xml:space="preserve">Figma</w:t>
            </w:r>
          </w:p>
        </w:tc>
        <w:tc>
          <w:tcPr>
            <w:tcW w:type="dxa" w:w="1000"/>
          </w:tcPr>
          <w:p>
            <w:r>
              <w:rPr>
                <w:sz w:val="20"/>
                <w:szCs w:val="20"/>
              </w:rPr>
              <w:t xml:space="preserve">Designer</w:t>
            </w:r>
          </w:p>
        </w:tc>
        <w:tc>
          <w:tcPr>
            <w:tcW w:type="dxa" w:w="1160"/>
          </w:tcPr>
          <w:p>
            <w:r>
              <w:rPr>
                <w:sz w:val="20"/>
                <w:szCs w:val="20"/>
              </w:rPr>
              <w:t xml:space="preserve">End Week 3</w:t>
            </w:r>
          </w:p>
        </w:tc>
      </w:tr>
      <w:tr>
        <w:tc>
          <w:tcPr>
            <w:tcW w:type="dxa" w:w="700"/>
          </w:tcPr>
          <w:p>
            <w:r>
              <w:rPr>
                <w:sz w:val="20"/>
                <w:szCs w:val="20"/>
              </w:rPr>
              <w:t xml:space="preserve">F-04</w:t>
            </w:r>
          </w:p>
        </w:tc>
        <w:tc>
          <w:tcPr>
            <w:tcW w:type="dxa" w:w="4700"/>
          </w:tcPr>
          <w:p>
            <w:r>
              <w:rPr>
                <w:sz w:val="20"/>
                <w:szCs w:val="20"/>
              </w:rPr>
              <w:t xml:space="preserve">Wireframes — Manage (projects, publications, analytics, calendar)</w:t>
            </w:r>
          </w:p>
        </w:tc>
        <w:tc>
          <w:tcPr>
            <w:tcW w:type="dxa" w:w="1800"/>
          </w:tcPr>
          <w:p>
            <w:r>
              <w:rPr>
                <w:sz w:val="20"/>
                <w:szCs w:val="20"/>
              </w:rPr>
              <w:t xml:space="preserve">Figma</w:t>
            </w:r>
          </w:p>
        </w:tc>
        <w:tc>
          <w:tcPr>
            <w:tcW w:type="dxa" w:w="1000"/>
          </w:tcPr>
          <w:p>
            <w:r>
              <w:rPr>
                <w:sz w:val="20"/>
                <w:szCs w:val="20"/>
              </w:rPr>
              <w:t xml:space="preserve">Designer</w:t>
            </w:r>
          </w:p>
        </w:tc>
        <w:tc>
          <w:tcPr>
            <w:tcW w:type="dxa" w:w="1160"/>
          </w:tcPr>
          <w:p>
            <w:r>
              <w:rPr>
                <w:sz w:val="20"/>
                <w:szCs w:val="20"/>
              </w:rPr>
              <w:t xml:space="preserve">End Week 4</w:t>
            </w:r>
          </w:p>
        </w:tc>
      </w:tr>
      <w:tr>
        <w:tc>
          <w:tcPr>
            <w:tcW w:type="dxa" w:w="700"/>
          </w:tcPr>
          <w:p>
            <w:r>
              <w:rPr>
                <w:sz w:val="20"/>
                <w:szCs w:val="20"/>
              </w:rPr>
              <w:t xml:space="preserve">F-05</w:t>
            </w:r>
          </w:p>
        </w:tc>
        <w:tc>
          <w:tcPr>
            <w:tcW w:type="dxa" w:w="4700"/>
          </w:tcPr>
          <w:p>
            <w:r>
              <w:rPr>
                <w:sz w:val="20"/>
                <w:szCs w:val="20"/>
              </w:rPr>
              <w:t xml:space="preserve">Wireframes — Library browse and detail (Feature A)</w:t>
            </w:r>
          </w:p>
        </w:tc>
        <w:tc>
          <w:tcPr>
            <w:tcW w:type="dxa" w:w="1800"/>
          </w:tcPr>
          <w:p>
            <w:r>
              <w:rPr>
                <w:sz w:val="20"/>
                <w:szCs w:val="20"/>
              </w:rPr>
              <w:t xml:space="preserve">Figma</w:t>
            </w:r>
          </w:p>
        </w:tc>
        <w:tc>
          <w:tcPr>
            <w:tcW w:type="dxa" w:w="1000"/>
          </w:tcPr>
          <w:p>
            <w:r>
              <w:rPr>
                <w:sz w:val="20"/>
                <w:szCs w:val="20"/>
              </w:rPr>
              <w:t xml:space="preserve">Designer</w:t>
            </w:r>
          </w:p>
        </w:tc>
        <w:tc>
          <w:tcPr>
            <w:tcW w:type="dxa" w:w="1160"/>
          </w:tcPr>
          <w:p>
            <w:r>
              <w:rPr>
                <w:sz w:val="20"/>
                <w:szCs w:val="20"/>
              </w:rPr>
              <w:t xml:space="preserve">End Week 4</w:t>
            </w:r>
          </w:p>
        </w:tc>
      </w:tr>
      <w:tr>
        <w:tc>
          <w:tcPr>
            <w:tcW w:type="dxa" w:w="700"/>
          </w:tcPr>
          <w:p>
            <w:r>
              <w:rPr>
                <w:sz w:val="20"/>
                <w:szCs w:val="20"/>
              </w:rPr>
              <w:t xml:space="preserve">F-06</w:t>
            </w:r>
          </w:p>
        </w:tc>
        <w:tc>
          <w:tcPr>
            <w:tcW w:type="dxa" w:w="4700"/>
          </w:tcPr>
          <w:p>
            <w:r>
              <w:rPr>
                <w:sz w:val="20"/>
                <w:szCs w:val="20"/>
              </w:rPr>
              <w:t xml:space="preserve">Overlay editor high-fidelity prototype — clickable, feels real</w:t>
            </w:r>
          </w:p>
        </w:tc>
        <w:tc>
          <w:tcPr>
            <w:tcW w:type="dxa" w:w="1800"/>
          </w:tcPr>
          <w:p>
            <w:r>
              <w:rPr>
                <w:sz w:val="20"/>
                <w:szCs w:val="20"/>
              </w:rPr>
              <w:t xml:space="preserve">Figma prototype + testing kit</w:t>
            </w:r>
          </w:p>
        </w:tc>
        <w:tc>
          <w:tcPr>
            <w:tcW w:type="dxa" w:w="1000"/>
          </w:tcPr>
          <w:p>
            <w:r>
              <w:rPr>
                <w:sz w:val="20"/>
                <w:szCs w:val="20"/>
              </w:rPr>
              <w:t xml:space="preserve">Designer</w:t>
            </w:r>
          </w:p>
        </w:tc>
        <w:tc>
          <w:tcPr>
            <w:tcW w:type="dxa" w:w="1160"/>
          </w:tcPr>
          <w:p>
            <w:r>
              <w:rPr>
                <w:sz w:val="20"/>
                <w:szCs w:val="20"/>
              </w:rPr>
              <w:t xml:space="preserve">End Week 5</w:t>
            </w:r>
          </w:p>
        </w:tc>
      </w:tr>
      <w:tr>
        <w:tc>
          <w:tcPr>
            <w:tcW w:type="dxa" w:w="700"/>
          </w:tcPr>
          <w:p>
            <w:r>
              <w:rPr>
                <w:sz w:val="20"/>
                <w:szCs w:val="20"/>
              </w:rPr>
              <w:t xml:space="preserve">F-07</w:t>
            </w:r>
          </w:p>
        </w:tc>
        <w:tc>
          <w:tcPr>
            <w:tcW w:type="dxa" w:w="4700"/>
          </w:tcPr>
          <w:p>
            <w:r>
              <w:rPr>
                <w:sz w:val="20"/>
                <w:szCs w:val="20"/>
              </w:rPr>
              <w:t xml:space="preserve">Slideshow builder wireframes (Feature C)</w:t>
            </w:r>
          </w:p>
        </w:tc>
        <w:tc>
          <w:tcPr>
            <w:tcW w:type="dxa" w:w="1800"/>
          </w:tcPr>
          <w:p>
            <w:r>
              <w:rPr>
                <w:sz w:val="20"/>
                <w:szCs w:val="20"/>
              </w:rPr>
              <w:t xml:space="preserve">Figma</w:t>
            </w:r>
          </w:p>
        </w:tc>
        <w:tc>
          <w:tcPr>
            <w:tcW w:type="dxa" w:w="1000"/>
          </w:tcPr>
          <w:p>
            <w:r>
              <w:rPr>
                <w:sz w:val="20"/>
                <w:szCs w:val="20"/>
              </w:rPr>
              <w:t xml:space="preserve">Designer</w:t>
            </w:r>
          </w:p>
        </w:tc>
        <w:tc>
          <w:tcPr>
            <w:tcW w:type="dxa" w:w="1160"/>
          </w:tcPr>
          <w:p>
            <w:r>
              <w:rPr>
                <w:sz w:val="20"/>
                <w:szCs w:val="20"/>
              </w:rPr>
              <w:t xml:space="preserve">End Week 4</w:t>
            </w:r>
          </w:p>
        </w:tc>
      </w:tr>
      <w:tr>
        <w:tc>
          <w:tcPr>
            <w:tcW w:type="dxa" w:w="700"/>
          </w:tcPr>
          <w:p>
            <w:r>
              <w:rPr>
                <w:sz w:val="20"/>
                <w:szCs w:val="20"/>
              </w:rPr>
              <w:t xml:space="preserve">F-08</w:t>
            </w:r>
          </w:p>
        </w:tc>
        <w:tc>
          <w:tcPr>
            <w:tcW w:type="dxa" w:w="4700"/>
          </w:tcPr>
          <w:p>
            <w:r>
              <w:rPr>
                <w:sz w:val="20"/>
                <w:szCs w:val="20"/>
              </w:rPr>
              <w:t xml:space="preserve">Business profile / image library screens (Feature D)</w:t>
            </w:r>
          </w:p>
        </w:tc>
        <w:tc>
          <w:tcPr>
            <w:tcW w:type="dxa" w:w="1800"/>
          </w:tcPr>
          <w:p>
            <w:r>
              <w:rPr>
                <w:sz w:val="20"/>
                <w:szCs w:val="20"/>
              </w:rPr>
              <w:t xml:space="preserve">Figma</w:t>
            </w:r>
          </w:p>
        </w:tc>
        <w:tc>
          <w:tcPr>
            <w:tcW w:type="dxa" w:w="1000"/>
          </w:tcPr>
          <w:p>
            <w:r>
              <w:rPr>
                <w:sz w:val="20"/>
                <w:szCs w:val="20"/>
              </w:rPr>
              <w:t xml:space="preserve">Designer</w:t>
            </w:r>
          </w:p>
        </w:tc>
        <w:tc>
          <w:tcPr>
            <w:tcW w:type="dxa" w:w="1160"/>
          </w:tcPr>
          <w:p>
            <w:r>
              <w:rPr>
                <w:sz w:val="20"/>
                <w:szCs w:val="20"/>
              </w:rPr>
              <w:t xml:space="preserve">End Week 5</w:t>
            </w:r>
          </w:p>
        </w:tc>
      </w:tr>
      <w:tr>
        <w:tc>
          <w:tcPr>
            <w:tcW w:type="dxa" w:w="700"/>
          </w:tcPr>
          <w:p>
            <w:r>
              <w:rPr>
                <w:sz w:val="20"/>
                <w:szCs w:val="20"/>
              </w:rPr>
              <w:t xml:space="preserve">F-09</w:t>
            </w:r>
          </w:p>
        </w:tc>
        <w:tc>
          <w:tcPr>
            <w:tcW w:type="dxa" w:w="4700"/>
          </w:tcPr>
          <w:p>
            <w:r>
              <w:rPr>
                <w:sz w:val="20"/>
                <w:szCs w:val="20"/>
              </w:rPr>
              <w:t xml:space="preserve">Admin Centre extensions — kill switch, queue health, cost dashboard, safety review queue</w:t>
            </w:r>
          </w:p>
        </w:tc>
        <w:tc>
          <w:tcPr>
            <w:tcW w:type="dxa" w:w="1800"/>
          </w:tcPr>
          <w:p>
            <w:r>
              <w:rPr>
                <w:sz w:val="20"/>
                <w:szCs w:val="20"/>
              </w:rPr>
              <w:t xml:space="preserve">Figma</w:t>
            </w:r>
          </w:p>
        </w:tc>
        <w:tc>
          <w:tcPr>
            <w:tcW w:type="dxa" w:w="1000"/>
          </w:tcPr>
          <w:p>
            <w:r>
              <w:rPr>
                <w:sz w:val="20"/>
                <w:szCs w:val="20"/>
              </w:rPr>
              <w:t xml:space="preserve">Designer</w:t>
            </w:r>
          </w:p>
        </w:tc>
        <w:tc>
          <w:tcPr>
            <w:tcW w:type="dxa" w:w="1160"/>
          </w:tcPr>
          <w:p>
            <w:r>
              <w:rPr>
                <w:sz w:val="20"/>
                <w:szCs w:val="20"/>
              </w:rPr>
              <w:t xml:space="preserve">End Week 5</w:t>
            </w:r>
          </w:p>
        </w:tc>
      </w:tr>
      <w:tr>
        <w:tc>
          <w:tcPr>
            <w:tcW w:type="dxa" w:w="700"/>
          </w:tcPr>
          <w:p>
            <w:r>
              <w:rPr>
                <w:sz w:val="20"/>
                <w:szCs w:val="20"/>
              </w:rPr>
              <w:t xml:space="preserve">F-10</w:t>
            </w:r>
          </w:p>
        </w:tc>
        <w:tc>
          <w:tcPr>
            <w:tcW w:type="dxa" w:w="4700"/>
          </w:tcPr>
          <w:p>
            <w:r>
              <w:rPr>
                <w:sz w:val="20"/>
                <w:szCs w:val="20"/>
              </w:rPr>
              <w:t xml:space="preserve">User research — 5 interviews with target customers (mix of persona types from v1.0 §3.3)</w:t>
            </w:r>
          </w:p>
        </w:tc>
        <w:tc>
          <w:tcPr>
            <w:tcW w:type="dxa" w:w="1800"/>
          </w:tcPr>
          <w:p>
            <w:r>
              <w:rPr>
                <w:sz w:val="20"/>
                <w:szCs w:val="20"/>
              </w:rPr>
              <w:t xml:space="preserve">Research report + video recordings</w:t>
            </w:r>
          </w:p>
        </w:tc>
        <w:tc>
          <w:tcPr>
            <w:tcW w:type="dxa" w:w="1000"/>
          </w:tcPr>
          <w:p>
            <w:r>
              <w:rPr>
                <w:sz w:val="20"/>
                <w:szCs w:val="20"/>
              </w:rPr>
              <w:t xml:space="preserve">Product + Designer</w:t>
            </w:r>
          </w:p>
        </w:tc>
        <w:tc>
          <w:tcPr>
            <w:tcW w:type="dxa" w:w="1160"/>
          </w:tcPr>
          <w:p>
            <w:r>
              <w:rPr>
                <w:sz w:val="20"/>
                <w:szCs w:val="20"/>
              </w:rPr>
              <w:t xml:space="preserve">End Week 6</w:t>
            </w:r>
          </w:p>
        </w:tc>
      </w:tr>
      <w:tr>
        <w:tc>
          <w:tcPr>
            <w:tcW w:type="dxa" w:w="700"/>
          </w:tcPr>
          <w:p>
            <w:r>
              <w:rPr>
                <w:sz w:val="20"/>
                <w:szCs w:val="20"/>
              </w:rPr>
              <w:t xml:space="preserve">F-11</w:t>
            </w:r>
          </w:p>
        </w:tc>
        <w:tc>
          <w:tcPr>
            <w:tcW w:type="dxa" w:w="4700"/>
          </w:tcPr>
          <w:p>
            <w:r>
              <w:rPr>
                <w:sz w:val="20"/>
                <w:szCs w:val="20"/>
              </w:rPr>
              <w:t xml:space="preserve">Overlay editor usability test — same 5 interviewees walk through the prototype</w:t>
            </w:r>
          </w:p>
        </w:tc>
        <w:tc>
          <w:tcPr>
            <w:tcW w:type="dxa" w:w="1800"/>
          </w:tcPr>
          <w:p>
            <w:r>
              <w:rPr>
                <w:sz w:val="20"/>
                <w:szCs w:val="20"/>
              </w:rPr>
              <w:t xml:space="preserve">Usability report with issues log</w:t>
            </w:r>
          </w:p>
        </w:tc>
        <w:tc>
          <w:tcPr>
            <w:tcW w:type="dxa" w:w="1000"/>
          </w:tcPr>
          <w:p>
            <w:r>
              <w:rPr>
                <w:sz w:val="20"/>
                <w:szCs w:val="20"/>
              </w:rPr>
              <w:t xml:space="preserve">Product + Designer</w:t>
            </w:r>
          </w:p>
        </w:tc>
        <w:tc>
          <w:tcPr>
            <w:tcW w:type="dxa" w:w="1160"/>
          </w:tcPr>
          <w:p>
            <w:r>
              <w:rPr>
                <w:sz w:val="20"/>
                <w:szCs w:val="20"/>
              </w:rPr>
              <w:t xml:space="preserve">End Week 7</w:t>
            </w:r>
          </w:p>
        </w:tc>
      </w:tr>
    </w:tbl>
    <w:p>
      <w:pPr>
        <w:pStyle w:val="Heading2"/>
        <w:spacing w:after="150" w:before="300"/>
      </w:pPr>
      <w:r>
        <w:rPr>
          <w:b/>
          <w:bCs/>
          <w:sz w:val="26"/>
          <w:szCs w:val="26"/>
        </w:rPr>
        <w:t xml:space="preserve">8.3 The overlay editor — why it needs a prototype</w:t>
      </w:r>
    </w:p>
    <w:p>
      <w:pPr>
        <w:spacing w:after="120"/>
      </w:pPr>
      <w:r>
        <w:t xml:space="preserve">The overlay editor is the single UX surface most likely to eat weeks of engineering time if got wrong. Real-time WYSIWYG on video is a common quality trap — the HTML/CSS preview and the final Shotstack render will disagree in subtle ways. Prototyping this before build reveals:</w:t>
      </w:r>
    </w:p>
    <w:p>
      <w:pPr>
        <w:pStyle w:val="ListParagraph"/>
        <w:numPr>
          <w:ilvl w:val="0"/>
          <w:numId w:val="1"/>
        </w:numPr>
        <w:spacing w:after="60"/>
      </w:pPr>
      <w:r>
        <w:t xml:space="preserve">Which overlay parameters users actually change (font size, color) versus which they never touch (letter spacing, easing) — informs default UI vs advanced-panel split.</w:t>
      </w:r>
    </w:p>
    <w:p>
      <w:pPr>
        <w:pStyle w:val="ListParagraph"/>
        <w:numPr>
          <w:ilvl w:val="0"/>
          <w:numId w:val="1"/>
        </w:numPr>
        <w:spacing w:after="60"/>
      </w:pPr>
      <w:r>
        <w:t xml:space="preserve">Whether the preset library is the right on-ramp, or whether "start from blank" needs to be equally prominent.</w:t>
      </w:r>
    </w:p>
    <w:p>
      <w:pPr>
        <w:pStyle w:val="ListParagraph"/>
        <w:numPr>
          <w:ilvl w:val="0"/>
          <w:numId w:val="1"/>
        </w:numPr>
        <w:spacing w:after="60"/>
      </w:pPr>
      <w:r>
        <w:t xml:space="preserve">How users think about timing — via scrubber, via drag on shot strip, via numeric input?</w:t>
      </w:r>
    </w:p>
    <w:p>
      <w:pPr>
        <w:pStyle w:val="ListParagraph"/>
        <w:numPr>
          <w:ilvl w:val="0"/>
          <w:numId w:val="1"/>
        </w:numPr>
        <w:spacing w:after="60"/>
      </w:pPr>
      <w:r>
        <w:t xml:space="preserve">What happens when the prototype's preview disagrees with what the final render will show — the acceptable divergence threshold.</w:t>
      </w:r>
    </w:p>
    <w:p>
      <w:pPr>
        <w:spacing w:after="120"/>
      </w:pPr>
      <w:r>
        <w:t xml:space="preserve">Skipping the prototype adds 2-3 weeks to the editor build in Sprint 4-6. Doing the prototype is a 2-week investment in planning.</w:t>
      </w:r>
    </w:p>
    <w:p>
      <w:pPr>
        <w:pStyle w:val="Heading2"/>
        <w:spacing w:after="150" w:before="300"/>
      </w:pPr>
      <w:r>
        <w:rPr>
          <w:b/>
          <w:bCs/>
          <w:sz w:val="26"/>
          <w:szCs w:val="26"/>
        </w:rPr>
        <w:t xml:space="preserve">8.4 User research plan</w:t>
      </w:r>
    </w:p>
    <w:p>
      <w:pPr>
        <w:pStyle w:val="ListParagraph"/>
        <w:numPr>
          <w:ilvl w:val="0"/>
          <w:numId w:val="1"/>
        </w:numPr>
        <w:spacing w:after="60"/>
      </w:pPr>
      <w:r>
        <w:t xml:space="preserve">Recruit 5 target customers matching v1.0 personas: 2 solo creators, 2 SMB marketing owners, 1 agency.</w:t>
      </w:r>
    </w:p>
    <w:p>
      <w:pPr>
        <w:pStyle w:val="ListParagraph"/>
        <w:numPr>
          <w:ilvl w:val="0"/>
          <w:numId w:val="1"/>
        </w:numPr>
        <w:spacing w:after="60"/>
      </w:pPr>
      <w:r>
        <w:t xml:space="preserve">Each interview: 60 min, structured around three tasks — create a video from a brief, edit a text overlay, review a rendered result.</w:t>
      </w:r>
    </w:p>
    <w:p>
      <w:pPr>
        <w:pStyle w:val="ListParagraph"/>
        <w:numPr>
          <w:ilvl w:val="0"/>
          <w:numId w:val="1"/>
        </w:numPr>
        <w:spacing w:after="60"/>
      </w:pPr>
      <w:r>
        <w:t xml:space="preserve">Compensation: £75 per interviewee via Amazon voucher or equivalent.</w:t>
      </w:r>
    </w:p>
    <w:p>
      <w:pPr>
        <w:pStyle w:val="ListParagraph"/>
        <w:numPr>
          <w:ilvl w:val="0"/>
          <w:numId w:val="1"/>
        </w:numPr>
        <w:spacing w:after="60"/>
      </w:pPr>
      <w:r>
        <w:t xml:space="preserve">Output: research report with 10 specific product recommendations by end of Week 6.</w:t>
      </w:r>
    </w:p>
    <w:p>
      <w:pPr>
        <w:pStyle w:val="Heading2"/>
        <w:spacing w:after="150" w:before="300"/>
      </w:pPr>
      <w:r>
        <w:rPr>
          <w:b/>
          <w:bCs/>
          <w:sz w:val="26"/>
          <w:szCs w:val="26"/>
        </w:rPr>
        <w:t xml:space="preserve">8.5 Deliverables from Workstream F</w:t>
      </w:r>
    </w:p>
    <w:p>
      <w:pPr>
        <w:pStyle w:val="ListParagraph"/>
        <w:numPr>
          <w:ilvl w:val="0"/>
          <w:numId w:val="1"/>
        </w:numPr>
        <w:spacing w:after="60"/>
      </w:pPr>
      <w:r>
        <w:t xml:space="preserve">Complete Figma file with all screens for v1.0 + v1.1 wireframed to component fidelity.</w:t>
      </w:r>
    </w:p>
    <w:p>
      <w:pPr>
        <w:pStyle w:val="ListParagraph"/>
        <w:numPr>
          <w:ilvl w:val="0"/>
          <w:numId w:val="1"/>
        </w:numPr>
        <w:spacing w:after="60"/>
      </w:pPr>
      <w:r>
        <w:t xml:space="preserve">Clickable prototype of the overlay editor validated with 5 users.</w:t>
      </w:r>
    </w:p>
    <w:p>
      <w:pPr>
        <w:pStyle w:val="ListParagraph"/>
        <w:numPr>
          <w:ilvl w:val="0"/>
          <w:numId w:val="1"/>
        </w:numPr>
        <w:spacing w:after="60"/>
      </w:pPr>
      <w:r>
        <w:t xml:space="preserve">User research report with product recommendations rolled into decisions log (Workstream A).</w:t>
      </w:r>
    </w:p>
    <w:p>
      <w:pPr>
        <w:pStyle w:val="ListParagraph"/>
        <w:numPr>
          <w:ilvl w:val="0"/>
          <w:numId w:val="1"/>
        </w:numPr>
        <w:spacing w:after="60"/>
      </w:pPr>
      <w:r>
        <w:t xml:space="preserve">Design system extensions defined and shared with Engineering.</w:t>
      </w:r>
    </w:p>
    <w:p>
      <w:pPr>
        <w:pStyle w:val="ListParagraph"/>
        <w:numPr>
          <w:ilvl w:val="0"/>
          <w:numId w:val="1"/>
        </w:numPr>
        <w:spacing w:after="60"/>
      </w:pPr>
      <w:r>
        <w:t xml:space="preserve">Signed-off screens for Sprint 1 (Create screen, Review screen shell) at Week 6.</w:t>
      </w:r>
    </w:p>
    <w:p>
      <w:pPr>
        <w:pStyle w:val="Heading1"/>
        <w:pageBreakBefore/>
        <w:spacing w:after="200" w:before="400"/>
      </w:pPr>
      <w:r>
        <w:rPr>
          <w:b/>
          <w:bCs/>
          <w:sz w:val="32"/>
          <w:szCs w:val="32"/>
        </w:rPr>
        <w:t xml:space="preserve">9. Workstream G — Corpus preparation (Feature A specific)</w:t>
      </w:r>
    </w:p>
    <w:p>
      <w:pPr>
        <w:pStyle w:val="Heading2"/>
        <w:spacing w:after="150" w:before="300"/>
      </w:pPr>
      <w:r>
        <w:rPr>
          <w:b/>
          <w:bCs/>
          <w:sz w:val="26"/>
          <w:szCs w:val="26"/>
        </w:rPr>
        <w:t xml:space="preserve">9.1 Purpose</w:t>
      </w:r>
    </w:p>
    <w:p>
      <w:pPr>
        <w:spacing w:after="120"/>
      </w:pPr>
      <w:r>
        <w:t xml:space="preserve">Scenario 1 confirmed means the corpus can be used. It does not mean the corpus is ready. Fifty thousand licensed videos need to be physically delivered, catalogued with per-item licence status, uploaded to S3, ingested through the analysis pipeline, and validated for search quality — before Feature A ships. This workstream runs the longest of the nine (8 weeks) and is the tightest on the critical path to Feature A.</w:t>
      </w:r>
    </w:p>
    <w:p>
      <w:pPr>
        <w:pStyle w:val="Heading2"/>
        <w:spacing w:after="150" w:before="300"/>
      </w:pPr>
      <w:r>
        <w:rPr>
          <w:b/>
          <w:bCs/>
          <w:sz w:val="26"/>
          <w:szCs w:val="26"/>
        </w:rPr>
        <w:t xml:space="preserve">9.2 The corpus preparation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400"/>
        <w:gridCol w:w="1360"/>
      </w:tblGrid>
      <w:tr>
        <w:trPr>
          <w:tblHeader/>
        </w:trPr>
        <w:tc>
          <w:tcPr>
            <w:tcW w:type="dxa" w:w="2400"/>
            <w:shd w:fill="1F2937" w:color="auto" w:val="clear"/>
          </w:tcPr>
          <w:p>
            <w:r>
              <w:rPr>
                <w:b/>
                <w:bCs/>
                <w:color w:val="FFFFFF"/>
                <w:sz w:val="20"/>
                <w:szCs w:val="20"/>
              </w:rPr>
              <w:t xml:space="preserve">Stage</w:t>
            </w:r>
          </w:p>
        </w:tc>
        <w:tc>
          <w:tcPr>
            <w:tcW w:type="dxa" w:w="4200"/>
            <w:shd w:fill="1F2937" w:color="auto" w:val="clear"/>
          </w:tcPr>
          <w:p>
            <w:r>
              <w:rPr>
                <w:b/>
                <w:bCs/>
                <w:color w:val="FFFFFF"/>
                <w:sz w:val="20"/>
                <w:szCs w:val="20"/>
              </w:rPr>
              <w:t xml:space="preserve">Deliverable</w:t>
            </w:r>
          </w:p>
        </w:tc>
        <w:tc>
          <w:tcPr>
            <w:tcW w:type="dxa" w:w="1400"/>
            <w:shd w:fill="1F2937" w:color="auto" w:val="clear"/>
          </w:tcPr>
          <w:p>
            <w:r>
              <w:rPr>
                <w:b/>
                <w:bCs/>
                <w:color w:val="FFFFFF"/>
                <w:sz w:val="20"/>
                <w:szCs w:val="20"/>
              </w:rPr>
              <w:t xml:space="preserve">Duration</w:t>
            </w:r>
          </w:p>
        </w:tc>
        <w:tc>
          <w:tcPr>
            <w:tcW w:type="dxa" w:w="1360"/>
            <w:shd w:fill="1F2937" w:color="auto" w:val="clear"/>
          </w:tcPr>
          <w:p>
            <w:r>
              <w:rPr>
                <w:b/>
                <w:bCs/>
                <w:color w:val="FFFFFF"/>
                <w:sz w:val="20"/>
                <w:szCs w:val="20"/>
              </w:rPr>
              <w:t xml:space="preserve">Owner</w:t>
            </w:r>
          </w:p>
        </w:tc>
      </w:tr>
      <w:tr>
        <w:tc>
          <w:tcPr>
            <w:tcW w:type="dxa" w:w="2400"/>
          </w:tcPr>
          <w:p>
            <w:r>
              <w:rPr>
                <w:sz w:val="20"/>
                <w:szCs w:val="20"/>
              </w:rPr>
              <w:t xml:space="preserve">G.1 Delivery</w:t>
            </w:r>
          </w:p>
        </w:tc>
        <w:tc>
          <w:tcPr>
            <w:tcW w:type="dxa" w:w="4200"/>
          </w:tcPr>
          <w:p>
            <w:r>
              <w:rPr>
                <w:sz w:val="20"/>
                <w:szCs w:val="20"/>
              </w:rPr>
              <w:t xml:space="preserve">50k video files landed in studio-library-assets S3 bucket with per-file metadata CSV</w:t>
            </w:r>
          </w:p>
        </w:tc>
        <w:tc>
          <w:tcPr>
            <w:tcW w:type="dxa" w:w="1400"/>
          </w:tcPr>
          <w:p>
            <w:r>
              <w:rPr>
                <w:sz w:val="20"/>
                <w:szCs w:val="20"/>
              </w:rPr>
              <w:t xml:space="preserve">Week 1-3</w:t>
            </w:r>
          </w:p>
        </w:tc>
        <w:tc>
          <w:tcPr>
            <w:tcW w:type="dxa" w:w="1360"/>
          </w:tcPr>
          <w:p>
            <w:r>
              <w:rPr>
                <w:sz w:val="20"/>
                <w:szCs w:val="20"/>
              </w:rPr>
              <w:t xml:space="preserve">Ops + Vendor</w:t>
            </w:r>
          </w:p>
        </w:tc>
      </w:tr>
      <w:tr>
        <w:tc>
          <w:tcPr>
            <w:tcW w:type="dxa" w:w="2400"/>
          </w:tcPr>
          <w:p>
            <w:r>
              <w:rPr>
                <w:sz w:val="20"/>
                <w:szCs w:val="20"/>
              </w:rPr>
              <w:t xml:space="preserve">G.2 Licence documentation</w:t>
            </w:r>
          </w:p>
        </w:tc>
        <w:tc>
          <w:tcPr>
            <w:tcW w:type="dxa" w:w="4200"/>
          </w:tcPr>
          <w:p>
            <w:r>
              <w:rPr>
                <w:sz w:val="20"/>
                <w:szCs w:val="20"/>
              </w:rPr>
              <w:t xml:space="preserve">Per-source licence register (Workstream B) linked to per-item licence rows</w:t>
            </w:r>
          </w:p>
        </w:tc>
        <w:tc>
          <w:tcPr>
            <w:tcW w:type="dxa" w:w="1400"/>
          </w:tcPr>
          <w:p>
            <w:r>
              <w:rPr>
                <w:sz w:val="20"/>
                <w:szCs w:val="20"/>
              </w:rPr>
              <w:t xml:space="preserve">Week 2-4</w:t>
            </w:r>
          </w:p>
        </w:tc>
        <w:tc>
          <w:tcPr>
            <w:tcW w:type="dxa" w:w="1360"/>
          </w:tcPr>
          <w:p>
            <w:r>
              <w:rPr>
                <w:sz w:val="20"/>
                <w:szCs w:val="20"/>
              </w:rPr>
              <w:t xml:space="preserve">Legal + Ops</w:t>
            </w:r>
          </w:p>
        </w:tc>
      </w:tr>
      <w:tr>
        <w:tc>
          <w:tcPr>
            <w:tcW w:type="dxa" w:w="2400"/>
          </w:tcPr>
          <w:p>
            <w:r>
              <w:rPr>
                <w:sz w:val="20"/>
                <w:szCs w:val="20"/>
              </w:rPr>
              <w:t xml:space="preserve">G.3 Category seeding</w:t>
            </w:r>
          </w:p>
        </w:tc>
        <w:tc>
          <w:tcPr>
            <w:tcW w:type="dxa" w:w="4200"/>
          </w:tcPr>
          <w:p>
            <w:r>
              <w:rPr>
                <w:sz w:val="20"/>
                <w:szCs w:val="20"/>
              </w:rPr>
              <w:t xml:space="preserve">200-node category taxonomy validated against a 500-video sample, refined where reality diverges from spec</w:t>
            </w:r>
          </w:p>
        </w:tc>
        <w:tc>
          <w:tcPr>
            <w:tcW w:type="dxa" w:w="1400"/>
          </w:tcPr>
          <w:p>
            <w:r>
              <w:rPr>
                <w:sz w:val="20"/>
                <w:szCs w:val="20"/>
              </w:rPr>
              <w:t xml:space="preserve">Week 3-4</w:t>
            </w:r>
          </w:p>
        </w:tc>
        <w:tc>
          <w:tcPr>
            <w:tcW w:type="dxa" w:w="1360"/>
          </w:tcPr>
          <w:p>
            <w:r>
              <w:rPr>
                <w:sz w:val="20"/>
                <w:szCs w:val="20"/>
              </w:rPr>
              <w:t xml:space="preserve">Product + ML engineer</w:t>
            </w:r>
          </w:p>
        </w:tc>
      </w:tr>
      <w:tr>
        <w:tc>
          <w:tcPr>
            <w:tcW w:type="dxa" w:w="2400"/>
          </w:tcPr>
          <w:p>
            <w:r>
              <w:rPr>
                <w:sz w:val="20"/>
                <w:szCs w:val="20"/>
              </w:rPr>
              <w:t xml:space="preserve">G.4 Ingestion prototype</w:t>
            </w:r>
          </w:p>
        </w:tc>
        <w:tc>
          <w:tcPr>
            <w:tcW w:type="dxa" w:w="4200"/>
          </w:tcPr>
          <w:p>
            <w:r>
              <w:rPr>
                <w:sz w:val="20"/>
                <w:szCs w:val="20"/>
              </w:rPr>
              <w:t xml:space="preserve">Ingestion pipeline running against 100 sample videos, output reviewed</w:t>
            </w:r>
          </w:p>
        </w:tc>
        <w:tc>
          <w:tcPr>
            <w:tcW w:type="dxa" w:w="1400"/>
          </w:tcPr>
          <w:p>
            <w:r>
              <w:rPr>
                <w:sz w:val="20"/>
                <w:szCs w:val="20"/>
              </w:rPr>
              <w:t xml:space="preserve">Week 4-5</w:t>
            </w:r>
          </w:p>
        </w:tc>
        <w:tc>
          <w:tcPr>
            <w:tcW w:type="dxa" w:w="1360"/>
          </w:tcPr>
          <w:p>
            <w:r>
              <w:rPr>
                <w:sz w:val="20"/>
                <w:szCs w:val="20"/>
              </w:rPr>
              <w:t xml:space="preserve">ML engineer</w:t>
            </w:r>
          </w:p>
        </w:tc>
      </w:tr>
      <w:tr>
        <w:tc>
          <w:tcPr>
            <w:tcW w:type="dxa" w:w="2400"/>
          </w:tcPr>
          <w:p>
            <w:r>
              <w:rPr>
                <w:sz w:val="20"/>
                <w:szCs w:val="20"/>
              </w:rPr>
              <w:t xml:space="preserve">G.5 Ingestion pipeline hardening</w:t>
            </w:r>
          </w:p>
        </w:tc>
        <w:tc>
          <w:tcPr>
            <w:tcW w:type="dxa" w:w="4200"/>
          </w:tcPr>
          <w:p>
            <w:r>
              <w:rPr>
                <w:sz w:val="20"/>
                <w:szCs w:val="20"/>
              </w:rPr>
              <w:t xml:space="preserve">Prototype productionised — error handling, retries, idempotency, monitoring</w:t>
            </w:r>
          </w:p>
        </w:tc>
        <w:tc>
          <w:tcPr>
            <w:tcW w:type="dxa" w:w="1400"/>
          </w:tcPr>
          <w:p>
            <w:r>
              <w:rPr>
                <w:sz w:val="20"/>
                <w:szCs w:val="20"/>
              </w:rPr>
              <w:t xml:space="preserve">Week 5-6</w:t>
            </w:r>
          </w:p>
        </w:tc>
        <w:tc>
          <w:tcPr>
            <w:tcW w:type="dxa" w:w="1360"/>
          </w:tcPr>
          <w:p>
            <w:r>
              <w:rPr>
                <w:sz w:val="20"/>
                <w:szCs w:val="20"/>
              </w:rPr>
              <w:t xml:space="preserve">ML engineer + Backend</w:t>
            </w:r>
          </w:p>
        </w:tc>
      </w:tr>
      <w:tr>
        <w:tc>
          <w:tcPr>
            <w:tcW w:type="dxa" w:w="2400"/>
          </w:tcPr>
          <w:p>
            <w:r>
              <w:rPr>
                <w:sz w:val="20"/>
                <w:szCs w:val="20"/>
              </w:rPr>
              <w:t xml:space="preserve">G.6 Full ingestion run</w:t>
            </w:r>
          </w:p>
        </w:tc>
        <w:tc>
          <w:tcPr>
            <w:tcW w:type="dxa" w:w="4200"/>
          </w:tcPr>
          <w:p>
            <w:r>
              <w:rPr>
                <w:sz w:val="20"/>
                <w:szCs w:val="20"/>
              </w:rPr>
              <w:t xml:space="preserve">All 50k videos ingested; video_library, video_library_analysis, video_library_embeddings populated</w:t>
            </w:r>
          </w:p>
        </w:tc>
        <w:tc>
          <w:tcPr>
            <w:tcW w:type="dxa" w:w="1400"/>
          </w:tcPr>
          <w:p>
            <w:r>
              <w:rPr>
                <w:sz w:val="20"/>
                <w:szCs w:val="20"/>
              </w:rPr>
              <w:t xml:space="preserve">Week 6-8</w:t>
            </w:r>
          </w:p>
        </w:tc>
        <w:tc>
          <w:tcPr>
            <w:tcW w:type="dxa" w:w="1360"/>
          </w:tcPr>
          <w:p>
            <w:r>
              <w:rPr>
                <w:sz w:val="20"/>
                <w:szCs w:val="20"/>
              </w:rPr>
              <w:t xml:space="preserve">ML engineer (automated)</w:t>
            </w:r>
          </w:p>
        </w:tc>
      </w:tr>
      <w:tr>
        <w:tc>
          <w:tcPr>
            <w:tcW w:type="dxa" w:w="2400"/>
          </w:tcPr>
          <w:p>
            <w:r>
              <w:rPr>
                <w:sz w:val="20"/>
                <w:szCs w:val="20"/>
              </w:rPr>
              <w:t xml:space="preserve">G.7 Search quality validation</w:t>
            </w:r>
          </w:p>
        </w:tc>
        <w:tc>
          <w:tcPr>
            <w:tcW w:type="dxa" w:w="4200"/>
          </w:tcPr>
          <w:p>
            <w:r>
              <w:rPr>
                <w:sz w:val="20"/>
                <w:szCs w:val="20"/>
              </w:rPr>
              <w:t xml:space="preserve">Sample 200 videos across categories; test similarity + business-to-video queries; tune weightings</w:t>
            </w:r>
          </w:p>
        </w:tc>
        <w:tc>
          <w:tcPr>
            <w:tcW w:type="dxa" w:w="1400"/>
          </w:tcPr>
          <w:p>
            <w:r>
              <w:rPr>
                <w:sz w:val="20"/>
                <w:szCs w:val="20"/>
              </w:rPr>
              <w:t xml:space="preserve">Week 7-8</w:t>
            </w:r>
          </w:p>
        </w:tc>
        <w:tc>
          <w:tcPr>
            <w:tcW w:type="dxa" w:w="1360"/>
          </w:tcPr>
          <w:p>
            <w:r>
              <w:rPr>
                <w:sz w:val="20"/>
                <w:szCs w:val="20"/>
              </w:rPr>
              <w:t xml:space="preserve">ML engineer + Product</w:t>
            </w:r>
          </w:p>
        </w:tc>
      </w:tr>
    </w:tbl>
    <w:p>
      <w:pPr>
        <w:pStyle w:val="Heading2"/>
        <w:spacing w:after="150" w:before="300"/>
      </w:pPr>
      <w:r>
        <w:rPr>
          <w:b/>
          <w:bCs/>
          <w:sz w:val="26"/>
          <w:szCs w:val="26"/>
        </w:rPr>
        <w:t xml:space="preserve">9.3 A-05 decision — in-house vs Twelve Labs</w:t>
      </w:r>
    </w:p>
    <w:p>
      <w:pPr>
        <w:spacing w:after="120"/>
      </w:pPr>
      <w:r>
        <w:t xml:space="preserve">This decision (due end of Week 2) shapes G.4 onward. The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F2937" w:color="auto" w:val="clear"/>
          </w:tcPr>
          <w:p>
            <w:r>
              <w:rPr>
                <w:b/>
                <w:bCs/>
                <w:color w:val="FFFFFF"/>
                <w:sz w:val="20"/>
                <w:szCs w:val="20"/>
              </w:rPr>
              <w:t xml:space="preserve">Aspect</w:t>
            </w:r>
          </w:p>
        </w:tc>
        <w:tc>
          <w:tcPr>
            <w:tcW w:type="dxa" w:w="3400"/>
            <w:shd w:fill="1F2937" w:color="auto" w:val="clear"/>
          </w:tcPr>
          <w:p>
            <w:r>
              <w:rPr>
                <w:b/>
                <w:bCs/>
                <w:color w:val="FFFFFF"/>
                <w:sz w:val="20"/>
                <w:szCs w:val="20"/>
              </w:rPr>
              <w:t xml:space="preserve">In-house pipeline</w:t>
            </w:r>
          </w:p>
        </w:tc>
        <w:tc>
          <w:tcPr>
            <w:tcW w:type="dxa" w:w="3360"/>
            <w:shd w:fill="1F2937" w:color="auto" w:val="clear"/>
          </w:tcPr>
          <w:p>
            <w:r>
              <w:rPr>
                <w:b/>
                <w:bCs/>
                <w:color w:val="FFFFFF"/>
                <w:sz w:val="20"/>
                <w:szCs w:val="20"/>
              </w:rPr>
              <w:t xml:space="preserve">Twelve Labs</w:t>
            </w:r>
          </w:p>
        </w:tc>
      </w:tr>
      <w:tr>
        <w:tc>
          <w:tcPr>
            <w:tcW w:type="dxa" w:w="2600"/>
          </w:tcPr>
          <w:p>
            <w:r>
              <w:rPr>
                <w:sz w:val="20"/>
                <w:szCs w:val="20"/>
              </w:rPr>
              <w:t xml:space="preserve">Engineering effort</w:t>
            </w:r>
          </w:p>
        </w:tc>
        <w:tc>
          <w:tcPr>
            <w:tcW w:type="dxa" w:w="3400"/>
          </w:tcPr>
          <w:p>
            <w:r>
              <w:rPr>
                <w:sz w:val="20"/>
                <w:szCs w:val="20"/>
              </w:rPr>
              <w:t xml:space="preserve">8-12 weeks build + ongoing</w:t>
            </w:r>
          </w:p>
        </w:tc>
        <w:tc>
          <w:tcPr>
            <w:tcW w:type="dxa" w:w="3360"/>
          </w:tcPr>
          <w:p>
            <w:r>
              <w:rPr>
                <w:sz w:val="20"/>
                <w:szCs w:val="20"/>
              </w:rPr>
              <w:t xml:space="preserve">1-2 weeks integration</w:t>
            </w:r>
          </w:p>
        </w:tc>
      </w:tr>
      <w:tr>
        <w:tc>
          <w:tcPr>
            <w:tcW w:type="dxa" w:w="2600"/>
          </w:tcPr>
          <w:p>
            <w:r>
              <w:rPr>
                <w:sz w:val="20"/>
                <w:szCs w:val="20"/>
              </w:rPr>
              <w:t xml:space="preserve">Per-video ingestion cost</w:t>
            </w:r>
          </w:p>
        </w:tc>
        <w:tc>
          <w:tcPr>
            <w:tcW w:type="dxa" w:w="3400"/>
          </w:tcPr>
          <w:p>
            <w:r>
              <w:rPr>
                <w:sz w:val="20"/>
                <w:szCs w:val="20"/>
              </w:rPr>
              <w:t xml:space="preserve">£0.05-£0.15 (external APIs only)</w:t>
            </w:r>
          </w:p>
        </w:tc>
        <w:tc>
          <w:tcPr>
            <w:tcW w:type="dxa" w:w="3360"/>
          </w:tcPr>
          <w:p>
            <w:r>
              <w:rPr>
                <w:sz w:val="20"/>
                <w:szCs w:val="20"/>
              </w:rPr>
              <w:t xml:space="preserve">~£0.10 per 30s video</w:t>
            </w:r>
          </w:p>
        </w:tc>
      </w:tr>
      <w:tr>
        <w:tc>
          <w:tcPr>
            <w:tcW w:type="dxa" w:w="2600"/>
          </w:tcPr>
          <w:p>
            <w:r>
              <w:rPr>
                <w:sz w:val="20"/>
                <w:szCs w:val="20"/>
              </w:rPr>
              <w:t xml:space="preserve">Ongoing per-search cost</w:t>
            </w:r>
          </w:p>
        </w:tc>
        <w:tc>
          <w:tcPr>
            <w:tcW w:type="dxa" w:w="3400"/>
          </w:tcPr>
          <w:p>
            <w:r>
              <w:rPr>
                <w:sz w:val="20"/>
                <w:szCs w:val="20"/>
              </w:rPr>
              <w:t xml:space="preserve">Free (pgvector on our infra)</w:t>
            </w:r>
          </w:p>
        </w:tc>
        <w:tc>
          <w:tcPr>
            <w:tcW w:type="dxa" w:w="3360"/>
          </w:tcPr>
          <w:p>
            <w:r>
              <w:rPr>
                <w:sz w:val="20"/>
                <w:szCs w:val="20"/>
              </w:rPr>
              <w:t xml:space="preserve">Per-query cost</w:t>
            </w:r>
          </w:p>
        </w:tc>
      </w:tr>
      <w:tr>
        <w:tc>
          <w:tcPr>
            <w:tcW w:type="dxa" w:w="2600"/>
          </w:tcPr>
          <w:p>
            <w:r>
              <w:rPr>
                <w:sz w:val="20"/>
                <w:szCs w:val="20"/>
              </w:rPr>
              <w:t xml:space="preserve">Control over structural analysis</w:t>
            </w:r>
          </w:p>
        </w:tc>
        <w:tc>
          <w:tcPr>
            <w:tcW w:type="dxa" w:w="3400"/>
          </w:tcPr>
          <w:p>
            <w:r>
              <w:rPr>
                <w:sz w:val="20"/>
                <w:szCs w:val="20"/>
              </w:rPr>
              <w:t xml:space="preserve">Full — LLM prompt we own</w:t>
            </w:r>
          </w:p>
        </w:tc>
        <w:tc>
          <w:tcPr>
            <w:tcW w:type="dxa" w:w="3360"/>
          </w:tcPr>
          <w:p>
            <w:r>
              <w:rPr>
                <w:sz w:val="20"/>
                <w:szCs w:val="20"/>
              </w:rPr>
              <w:t xml:space="preserve">Limited to their outputs</w:t>
            </w:r>
          </w:p>
        </w:tc>
      </w:tr>
      <w:tr>
        <w:tc>
          <w:tcPr>
            <w:tcW w:type="dxa" w:w="2600"/>
          </w:tcPr>
          <w:p>
            <w:r>
              <w:rPr>
                <w:sz w:val="20"/>
                <w:szCs w:val="20"/>
              </w:rPr>
              <w:t xml:space="preserve">Ingestion completion time</w:t>
            </w:r>
          </w:p>
        </w:tc>
        <w:tc>
          <w:tcPr>
            <w:tcW w:type="dxa" w:w="3400"/>
          </w:tcPr>
          <w:p>
            <w:r>
              <w:rPr>
                <w:sz w:val="20"/>
                <w:szCs w:val="20"/>
              </w:rPr>
              <w:t xml:space="preserve">6-8 weeks</w:t>
            </w:r>
          </w:p>
        </w:tc>
        <w:tc>
          <w:tcPr>
            <w:tcW w:type="dxa" w:w="3360"/>
          </w:tcPr>
          <w:p>
            <w:r>
              <w:rPr>
                <w:sz w:val="20"/>
                <w:szCs w:val="20"/>
              </w:rPr>
              <w:t xml:space="preserve">2-3 weeks</w:t>
            </w:r>
          </w:p>
        </w:tc>
      </w:tr>
      <w:tr>
        <w:tc>
          <w:tcPr>
            <w:tcW w:type="dxa" w:w="2600"/>
          </w:tcPr>
          <w:p>
            <w:r>
              <w:rPr>
                <w:sz w:val="20"/>
                <w:szCs w:val="20"/>
              </w:rPr>
              <w:t xml:space="preserve">Scaling to 100k+ videos</w:t>
            </w:r>
          </w:p>
        </w:tc>
        <w:tc>
          <w:tcPr>
            <w:tcW w:type="dxa" w:w="3400"/>
          </w:tcPr>
          <w:p>
            <w:r>
              <w:rPr>
                <w:sz w:val="20"/>
                <w:szCs w:val="20"/>
              </w:rPr>
              <w:t xml:space="preserve">Straightforward (pgvector scales fine)</w:t>
            </w:r>
          </w:p>
        </w:tc>
        <w:tc>
          <w:tcPr>
            <w:tcW w:type="dxa" w:w="3360"/>
          </w:tcPr>
          <w:p>
            <w:r>
              <w:rPr>
                <w:sz w:val="20"/>
                <w:szCs w:val="20"/>
              </w:rPr>
              <w:t xml:space="preserve">Cost grows linearly</w:t>
            </w:r>
          </w:p>
        </w:tc>
      </w:tr>
      <w:tr>
        <w:tc>
          <w:tcPr>
            <w:tcW w:type="dxa" w:w="2600"/>
          </w:tcPr>
          <w:p>
            <w:r>
              <w:rPr>
                <w:sz w:val="20"/>
                <w:szCs w:val="20"/>
              </w:rPr>
              <w:t xml:space="preserve">Recommendation</w:t>
            </w:r>
          </w:p>
        </w:tc>
        <w:tc>
          <w:tcPr>
            <w:tcW w:type="dxa" w:w="3400"/>
          </w:tcPr>
          <w:p>
            <w:r>
              <w:rPr>
                <w:sz w:val="20"/>
                <w:szCs w:val="20"/>
              </w:rPr>
              <w:t xml:space="preserve">Build in-house if corpus expected to grow past 100k or if the structural blueprint needs customisation Twelve Labs cannot match. Otherwise use Twelve Labs to compress the schedule.</w:t>
            </w:r>
          </w:p>
        </w:tc>
        <w:tc>
          <w:tcPr>
            <w:tcW w:type="dxa" w:w="3360"/>
          </w:tcPr>
          <w:p>
            <w:r>
              <w:rPr>
                <w:sz w:val="20"/>
                <w:szCs w:val="20"/>
              </w:rPr>
              <w:t xml:space="preserve"/>
            </w:r>
          </w:p>
        </w:tc>
      </w:tr>
    </w:tbl>
    <w:p>
      <w:pPr>
        <w:pStyle w:val="Heading2"/>
        <w:spacing w:after="150" w:before="300"/>
      </w:pPr>
      <w:r>
        <w:rPr>
          <w:b/>
          <w:bCs/>
          <w:sz w:val="26"/>
          <w:szCs w:val="26"/>
        </w:rPr>
        <w:t xml:space="preserve">9.4 The ingestion prototype (G.4) — 100-video test</w:t>
      </w:r>
    </w:p>
    <w:p>
      <w:pPr>
        <w:spacing w:after="120"/>
      </w:pPr>
      <w:r>
        <w:t xml:space="preserve">Before running against all 50k, prove the pipeline on 100. This catches:</w:t>
      </w:r>
    </w:p>
    <w:p>
      <w:pPr>
        <w:pStyle w:val="ListParagraph"/>
        <w:numPr>
          <w:ilvl w:val="0"/>
          <w:numId w:val="1"/>
        </w:numPr>
        <w:spacing w:after="60"/>
      </w:pPr>
      <w:r>
        <w:t xml:space="preserve">Bad shot detection thresholds that produce nonsense blueprints.</w:t>
      </w:r>
    </w:p>
    <w:p>
      <w:pPr>
        <w:pStyle w:val="ListParagraph"/>
        <w:numPr>
          <w:ilvl w:val="0"/>
          <w:numId w:val="1"/>
        </w:numPr>
        <w:spacing w:after="60"/>
      </w:pPr>
      <w:r>
        <w:t xml:space="preserve">OCR failures on non-standard fonts or motion-blurred text.</w:t>
      </w:r>
    </w:p>
    <w:p>
      <w:pPr>
        <w:pStyle w:val="ListParagraph"/>
        <w:numPr>
          <w:ilvl w:val="0"/>
          <w:numId w:val="1"/>
        </w:numPr>
        <w:spacing w:after="60"/>
      </w:pPr>
      <w:r>
        <w:t xml:space="preserve">Music tempo detection failing on tracks with variable BPM.</w:t>
      </w:r>
    </w:p>
    <w:p>
      <w:pPr>
        <w:pStyle w:val="ListParagraph"/>
        <w:numPr>
          <w:ilvl w:val="0"/>
          <w:numId w:val="1"/>
        </w:numPr>
        <w:spacing w:after="60"/>
      </w:pPr>
      <w:r>
        <w:t xml:space="preserve">LLM structural analysis outputs that don't match the schema.</w:t>
      </w:r>
    </w:p>
    <w:p>
      <w:pPr>
        <w:pStyle w:val="ListParagraph"/>
        <w:numPr>
          <w:ilvl w:val="0"/>
          <w:numId w:val="1"/>
        </w:numPr>
        <w:spacing w:after="60"/>
      </w:pPr>
      <w:r>
        <w:t xml:space="preserve">Embedding model producing collapsed / unhelpful neighbours.</w:t>
      </w:r>
    </w:p>
    <w:p>
      <w:pPr>
        <w:spacing w:after="120"/>
      </w:pPr>
      <w:r>
        <w:t xml:space="preserve">The 100-video test is human-reviewed shot-by-shot. Any category where the pipeline fails on &gt;10% of videos triggers a fix before proceeding to full ingestion.</w:t>
      </w:r>
    </w:p>
    <w:p>
      <w:pPr>
        <w:pStyle w:val="Heading2"/>
        <w:spacing w:after="150" w:before="300"/>
      </w:pPr>
      <w:r>
        <w:rPr>
          <w:b/>
          <w:bCs/>
          <w:sz w:val="26"/>
          <w:szCs w:val="26"/>
        </w:rPr>
        <w:t xml:space="preserve">9.5 Category taxonomy validation</w:t>
      </w:r>
    </w:p>
    <w:p>
      <w:pPr>
        <w:spacing w:after="120"/>
      </w:pPr>
      <w:r>
        <w:t xml:space="preserve">The v1.1 addendum ships a 200-node seed taxonomy. It is a good starting point; it is not the answer. During Week 3-4, validate:</w:t>
      </w:r>
    </w:p>
    <w:p>
      <w:pPr>
        <w:pStyle w:val="ListParagraph"/>
        <w:numPr>
          <w:ilvl w:val="0"/>
          <w:numId w:val="1"/>
        </w:numPr>
        <w:spacing w:after="60"/>
      </w:pPr>
      <w:r>
        <w:t xml:space="preserve">Are there categories in the corpus that don't map to any seed node? Add them.</w:t>
      </w:r>
    </w:p>
    <w:p>
      <w:pPr>
        <w:pStyle w:val="ListParagraph"/>
        <w:numPr>
          <w:ilvl w:val="0"/>
          <w:numId w:val="1"/>
        </w:numPr>
        <w:spacing w:after="60"/>
      </w:pPr>
      <w:r>
        <w:t xml:space="preserve">Are there seed nodes that no corpus video fits? Consider removing (users won't find matches anyway).</w:t>
      </w:r>
    </w:p>
    <w:p>
      <w:pPr>
        <w:pStyle w:val="ListParagraph"/>
        <w:numPr>
          <w:ilvl w:val="0"/>
          <w:numId w:val="1"/>
        </w:numPr>
        <w:spacing w:after="60"/>
      </w:pPr>
      <w:r>
        <w:t xml:space="preserve">Are there sub-niches over-represented in the corpus (say, fitness has 8000 videos, cat products has 12)? Rebalance or note the imbalance in UI.</w:t>
      </w:r>
    </w:p>
    <w:p>
      <w:pPr>
        <w:pStyle w:val="ListParagraph"/>
        <w:numPr>
          <w:ilvl w:val="0"/>
          <w:numId w:val="1"/>
        </w:numPr>
        <w:spacing w:after="60"/>
      </w:pPr>
      <w:r>
        <w:t xml:space="preserve">Is auto-classification confident (&gt;0.7 top-choice) on 90%+ of videos? If not, revise the classification prompt.</w:t>
      </w:r>
    </w:p>
    <w:p>
      <w:pPr>
        <w:pStyle w:val="Heading2"/>
        <w:spacing w:after="150" w:before="300"/>
      </w:pPr>
      <w:r>
        <w:rPr>
          <w:b/>
          <w:bCs/>
          <w:sz w:val="26"/>
          <w:szCs w:val="26"/>
        </w:rPr>
        <w:t xml:space="preserve">9.6 Ingestion cost and time</w:t>
      </w:r>
    </w:p>
    <w:p>
      <w:pPr>
        <w:pStyle w:val="ListParagraph"/>
        <w:numPr>
          <w:ilvl w:val="0"/>
          <w:numId w:val="1"/>
        </w:numPr>
        <w:spacing w:after="60"/>
      </w:pPr>
      <w:r>
        <w:t xml:space="preserve">Per-video cost (in-house): £0.05-£0.15 depending on duration. 50k × £0.10 median = £5,000 one-off.</w:t>
      </w:r>
    </w:p>
    <w:p>
      <w:pPr>
        <w:pStyle w:val="ListParagraph"/>
        <w:numPr>
          <w:ilvl w:val="0"/>
          <w:numId w:val="1"/>
        </w:numPr>
        <w:spacing w:after="60"/>
      </w:pPr>
      <w:r>
        <w:t xml:space="preserve">Per-video wall-clock time: 2-5 minutes. Parallelised at 20 concurrent jobs = ~150-400 hours = 6-16 wall days.</w:t>
      </w:r>
    </w:p>
    <w:p>
      <w:pPr>
        <w:pStyle w:val="ListParagraph"/>
        <w:numPr>
          <w:ilvl w:val="0"/>
          <w:numId w:val="1"/>
        </w:numPr>
        <w:spacing w:after="60"/>
      </w:pPr>
      <w:r>
        <w:t xml:space="preserve">Budget the full 2-3 weeks for ingestion run (G.6) to allow for retries, model iterations, and reviewer feedback.</w:t>
      </w:r>
    </w:p>
    <w:p>
      <w:pPr>
        <w:pStyle w:val="Heading2"/>
        <w:spacing w:after="150" w:before="300"/>
      </w:pPr>
      <w:r>
        <w:rPr>
          <w:b/>
          <w:bCs/>
          <w:sz w:val="26"/>
          <w:szCs w:val="26"/>
        </w:rPr>
        <w:t xml:space="preserve">9.7 Deliverables from Workstream G</w:t>
      </w:r>
    </w:p>
    <w:p>
      <w:pPr>
        <w:pStyle w:val="ListParagraph"/>
        <w:numPr>
          <w:ilvl w:val="0"/>
          <w:numId w:val="1"/>
        </w:numPr>
        <w:spacing w:after="60"/>
      </w:pPr>
      <w:r>
        <w:t xml:space="preserve">50k videos physically in the S3 bucket.</w:t>
      </w:r>
    </w:p>
    <w:p>
      <w:pPr>
        <w:pStyle w:val="ListParagraph"/>
        <w:numPr>
          <w:ilvl w:val="0"/>
          <w:numId w:val="1"/>
        </w:numPr>
        <w:spacing w:after="60"/>
      </w:pPr>
      <w:r>
        <w:t xml:space="preserve">Per-item licence status recorded in video_library_licenses.</w:t>
      </w:r>
    </w:p>
    <w:p>
      <w:pPr>
        <w:pStyle w:val="ListParagraph"/>
        <w:numPr>
          <w:ilvl w:val="0"/>
          <w:numId w:val="1"/>
        </w:numPr>
        <w:spacing w:after="60"/>
      </w:pPr>
      <w:r>
        <w:t xml:space="preserve">Validated category taxonomy (seed edited based on corpus reality).</w:t>
      </w:r>
    </w:p>
    <w:p>
      <w:pPr>
        <w:pStyle w:val="ListParagraph"/>
        <w:numPr>
          <w:ilvl w:val="0"/>
          <w:numId w:val="1"/>
        </w:numPr>
        <w:spacing w:after="60"/>
      </w:pPr>
      <w:r>
        <w:t xml:space="preserve">Ingestion pipeline running in production.</w:t>
      </w:r>
    </w:p>
    <w:p>
      <w:pPr>
        <w:pStyle w:val="ListParagraph"/>
        <w:numPr>
          <w:ilvl w:val="0"/>
          <w:numId w:val="1"/>
        </w:numPr>
        <w:spacing w:after="60"/>
      </w:pPr>
      <w:r>
        <w:t xml:space="preserve">50k video_library, video_library_analysis, video_library_embeddings rows populated.</w:t>
      </w:r>
    </w:p>
    <w:p>
      <w:pPr>
        <w:pStyle w:val="ListParagraph"/>
        <w:numPr>
          <w:ilvl w:val="0"/>
          <w:numId w:val="1"/>
        </w:numPr>
        <w:spacing w:after="60"/>
      </w:pPr>
      <w:r>
        <w:t xml:space="preserve">Search quality report showing similarity queries return sensible neighbours in tested categories.</w:t>
      </w:r>
    </w:p>
    <w:p>
      <w:pPr>
        <w:pStyle w:val="Heading1"/>
        <w:pageBreakBefore/>
        <w:spacing w:after="200" w:before="400"/>
      </w:pPr>
      <w:r>
        <w:rPr>
          <w:b/>
          <w:bCs/>
          <w:sz w:val="32"/>
          <w:szCs w:val="32"/>
        </w:rPr>
        <w:t xml:space="preserve">10. Workstream H — QA fixtures and beta customer recruitment</w:t>
      </w:r>
    </w:p>
    <w:p>
      <w:pPr>
        <w:pStyle w:val="Heading2"/>
        <w:spacing w:after="150" w:before="300"/>
      </w:pPr>
      <w:r>
        <w:rPr>
          <w:b/>
          <w:bCs/>
          <w:sz w:val="26"/>
          <w:szCs w:val="26"/>
        </w:rPr>
        <w:t xml:space="preserve">10.1 Purpose</w:t>
      </w:r>
    </w:p>
    <w:p>
      <w:pPr>
        <w:spacing w:after="120"/>
      </w:pPr>
      <w:r>
        <w:t xml:space="preserve">A launch works when the first 20 customers have a positive experience, not when the code is technically correct. This workstream sets up the fixtures QA needs to validate the build and identifies the 20 people who will experience v1.0 first.</w:t>
      </w:r>
    </w:p>
    <w:p>
      <w:pPr>
        <w:pStyle w:val="Heading2"/>
        <w:spacing w:after="150" w:before="300"/>
      </w:pPr>
      <w:r>
        <w:rPr>
          <w:b/>
          <w:bCs/>
          <w:sz w:val="26"/>
          <w:szCs w:val="26"/>
        </w:rPr>
        <w:t xml:space="preserve">10.2 Fixtures needed by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2400"/>
        <w:gridCol w:w="1000"/>
        <w:gridCol w:w="760"/>
      </w:tblGrid>
      <w:tr>
        <w:trPr>
          <w:tblHeader/>
        </w:trPr>
        <w:tc>
          <w:tcPr>
            <w:tcW w:type="dxa" w:w="700"/>
            <w:shd w:fill="1F2937" w:color="auto" w:val="clear"/>
          </w:tcPr>
          <w:p>
            <w:r>
              <w:rPr>
                <w:b/>
                <w:bCs/>
                <w:color w:val="FFFFFF"/>
                <w:sz w:val="20"/>
                <w:szCs w:val="20"/>
              </w:rPr>
              <w:t xml:space="preserve">ID</w:t>
            </w:r>
          </w:p>
        </w:tc>
        <w:tc>
          <w:tcPr>
            <w:tcW w:type="dxa" w:w="4500"/>
            <w:shd w:fill="1F2937" w:color="auto" w:val="clear"/>
          </w:tcPr>
          <w:p>
            <w:r>
              <w:rPr>
                <w:b/>
                <w:bCs/>
                <w:color w:val="FFFFFF"/>
                <w:sz w:val="20"/>
                <w:szCs w:val="20"/>
              </w:rPr>
              <w:t xml:space="preserve">Fixture</w:t>
            </w:r>
          </w:p>
        </w:tc>
        <w:tc>
          <w:tcPr>
            <w:tcW w:type="dxa" w:w="2400"/>
            <w:shd w:fill="1F2937" w:color="auto" w:val="clear"/>
          </w:tcPr>
          <w:p>
            <w:r>
              <w:rPr>
                <w:b/>
                <w:bCs/>
                <w:color w:val="FFFFFF"/>
                <w:sz w:val="20"/>
                <w:szCs w:val="20"/>
              </w:rPr>
              <w:t xml:space="preserve">Purpose</w:t>
            </w:r>
          </w:p>
        </w:tc>
        <w:tc>
          <w:tcPr>
            <w:tcW w:type="dxa" w:w="1000"/>
            <w:shd w:fill="1F2937" w:color="auto" w:val="clear"/>
          </w:tcPr>
          <w:p>
            <w:r>
              <w:rPr>
                <w:b/>
                <w:bCs/>
                <w:color w:val="FFFFFF"/>
                <w:sz w:val="20"/>
                <w:szCs w:val="20"/>
              </w:rPr>
              <w:t xml:space="preserve">Owner</w:t>
            </w:r>
          </w:p>
        </w:tc>
        <w:tc>
          <w:tcPr>
            <w:tcW w:type="dxa" w:w="760"/>
            <w:shd w:fill="1F2937" w:color="auto" w:val="clear"/>
          </w:tcPr>
          <w:p>
            <w:r>
              <w:rPr>
                <w:b/>
                <w:bCs/>
                <w:color w:val="FFFFFF"/>
                <w:sz w:val="20"/>
                <w:szCs w:val="20"/>
              </w:rPr>
              <w:t xml:space="preserve">Deadline</w:t>
            </w:r>
          </w:p>
        </w:tc>
      </w:tr>
      <w:tr>
        <w:tc>
          <w:tcPr>
            <w:tcW w:type="dxa" w:w="700"/>
          </w:tcPr>
          <w:p>
            <w:r>
              <w:rPr>
                <w:sz w:val="20"/>
                <w:szCs w:val="20"/>
              </w:rPr>
              <w:t xml:space="preserve">H-01</w:t>
            </w:r>
          </w:p>
        </w:tc>
        <w:tc>
          <w:tcPr>
            <w:tcW w:type="dxa" w:w="4500"/>
          </w:tcPr>
          <w:p>
            <w:r>
              <w:rPr>
                <w:sz w:val="20"/>
                <w:szCs w:val="20"/>
              </w:rPr>
              <w:t xml:space="preserve">Test brand kits — 5 varieties across industries</w:t>
            </w:r>
          </w:p>
        </w:tc>
        <w:tc>
          <w:tcPr>
            <w:tcW w:type="dxa" w:w="2400"/>
          </w:tcPr>
          <w:p>
            <w:r>
              <w:rPr>
                <w:sz w:val="20"/>
                <w:szCs w:val="20"/>
              </w:rPr>
              <w:t xml:space="preserve">Regression testing brand-substitution logic</w:t>
            </w:r>
          </w:p>
        </w:tc>
        <w:tc>
          <w:tcPr>
            <w:tcW w:type="dxa" w:w="1000"/>
          </w:tcPr>
          <w:p>
            <w:r>
              <w:rPr>
                <w:sz w:val="20"/>
                <w:szCs w:val="20"/>
              </w:rPr>
              <w:t xml:space="preserve">Product + Designer</w:t>
            </w:r>
          </w:p>
        </w:tc>
        <w:tc>
          <w:tcPr>
            <w:tcW w:type="dxa" w:w="760"/>
          </w:tcPr>
          <w:p>
            <w:r>
              <w:rPr>
                <w:sz w:val="20"/>
                <w:szCs w:val="20"/>
              </w:rPr>
              <w:t xml:space="preserve">End Week 5</w:t>
            </w:r>
          </w:p>
        </w:tc>
      </w:tr>
      <w:tr>
        <w:tc>
          <w:tcPr>
            <w:tcW w:type="dxa" w:w="700"/>
          </w:tcPr>
          <w:p>
            <w:r>
              <w:rPr>
                <w:sz w:val="20"/>
                <w:szCs w:val="20"/>
              </w:rPr>
              <w:t xml:space="preserve">H-02</w:t>
            </w:r>
          </w:p>
        </w:tc>
        <w:tc>
          <w:tcPr>
            <w:tcW w:type="dxa" w:w="4500"/>
          </w:tcPr>
          <w:p>
            <w:r>
              <w:rPr>
                <w:sz w:val="20"/>
                <w:szCs w:val="20"/>
              </w:rPr>
              <w:t xml:space="preserve">Test brief library — 20 sample briefs from real customer types</w:t>
            </w:r>
          </w:p>
        </w:tc>
        <w:tc>
          <w:tcPr>
            <w:tcW w:type="dxa" w:w="2400"/>
          </w:tcPr>
          <w:p>
            <w:r>
              <w:rPr>
                <w:sz w:val="20"/>
                <w:szCs w:val="20"/>
              </w:rPr>
              <w:t xml:space="preserve">Ideation regression</w:t>
            </w:r>
          </w:p>
        </w:tc>
        <w:tc>
          <w:tcPr>
            <w:tcW w:type="dxa" w:w="1000"/>
          </w:tcPr>
          <w:p>
            <w:r>
              <w:rPr>
                <w:sz w:val="20"/>
                <w:szCs w:val="20"/>
              </w:rPr>
              <w:t xml:space="preserve">Product</w:t>
            </w:r>
          </w:p>
        </w:tc>
        <w:tc>
          <w:tcPr>
            <w:tcW w:type="dxa" w:w="760"/>
          </w:tcPr>
          <w:p>
            <w:r>
              <w:rPr>
                <w:sz w:val="20"/>
                <w:szCs w:val="20"/>
              </w:rPr>
              <w:t xml:space="preserve">End Week 5</w:t>
            </w:r>
          </w:p>
        </w:tc>
      </w:tr>
      <w:tr>
        <w:tc>
          <w:tcPr>
            <w:tcW w:type="dxa" w:w="700"/>
          </w:tcPr>
          <w:p>
            <w:r>
              <w:rPr>
                <w:sz w:val="20"/>
                <w:szCs w:val="20"/>
              </w:rPr>
              <w:t xml:space="preserve">H-03</w:t>
            </w:r>
          </w:p>
        </w:tc>
        <w:tc>
          <w:tcPr>
            <w:tcW w:type="dxa" w:w="4500"/>
          </w:tcPr>
          <w:p>
            <w:r>
              <w:rPr>
                <w:sz w:val="20"/>
                <w:szCs w:val="20"/>
              </w:rPr>
              <w:t xml:space="preserve">Test websites for Feature D — 20 sites across industries with known correct classifications</w:t>
            </w:r>
          </w:p>
        </w:tc>
        <w:tc>
          <w:tcPr>
            <w:tcW w:type="dxa" w:w="2400"/>
          </w:tcPr>
          <w:p>
            <w:r>
              <w:rPr>
                <w:sz w:val="20"/>
                <w:szCs w:val="20"/>
              </w:rPr>
              <w:t xml:space="preserve">Business-classification accuracy testing</w:t>
            </w:r>
          </w:p>
        </w:tc>
        <w:tc>
          <w:tcPr>
            <w:tcW w:type="dxa" w:w="1000"/>
          </w:tcPr>
          <w:p>
            <w:r>
              <w:rPr>
                <w:sz w:val="20"/>
                <w:szCs w:val="20"/>
              </w:rPr>
              <w:t xml:space="preserve">Product + QA</w:t>
            </w:r>
          </w:p>
        </w:tc>
        <w:tc>
          <w:tcPr>
            <w:tcW w:type="dxa" w:w="760"/>
          </w:tcPr>
          <w:p>
            <w:r>
              <w:rPr>
                <w:sz w:val="20"/>
                <w:szCs w:val="20"/>
              </w:rPr>
              <w:t xml:space="preserve">End Week 6</w:t>
            </w:r>
          </w:p>
        </w:tc>
      </w:tr>
      <w:tr>
        <w:tc>
          <w:tcPr>
            <w:tcW w:type="dxa" w:w="700"/>
          </w:tcPr>
          <w:p>
            <w:r>
              <w:rPr>
                <w:sz w:val="20"/>
                <w:szCs w:val="20"/>
              </w:rPr>
              <w:t xml:space="preserve">H-04</w:t>
            </w:r>
          </w:p>
        </w:tc>
        <w:tc>
          <w:tcPr>
            <w:tcW w:type="dxa" w:w="4500"/>
          </w:tcPr>
          <w:p>
            <w:r>
              <w:rPr>
                <w:sz w:val="20"/>
                <w:szCs w:val="20"/>
              </w:rPr>
              <w:t xml:space="preserve">Test voice samples — 3 consented voice clones for Feature B voice testing</w:t>
            </w:r>
          </w:p>
        </w:tc>
        <w:tc>
          <w:tcPr>
            <w:tcW w:type="dxa" w:w="2400"/>
          </w:tcPr>
          <w:p>
            <w:r>
              <w:rPr>
                <w:sz w:val="20"/>
                <w:szCs w:val="20"/>
              </w:rPr>
              <w:t xml:space="preserve">Voice profile regression</w:t>
            </w:r>
          </w:p>
        </w:tc>
        <w:tc>
          <w:tcPr>
            <w:tcW w:type="dxa" w:w="1000"/>
          </w:tcPr>
          <w:p>
            <w:r>
              <w:rPr>
                <w:sz w:val="20"/>
                <w:szCs w:val="20"/>
              </w:rPr>
              <w:t xml:space="preserve">Product</w:t>
            </w:r>
          </w:p>
        </w:tc>
        <w:tc>
          <w:tcPr>
            <w:tcW w:type="dxa" w:w="760"/>
          </w:tcPr>
          <w:p>
            <w:r>
              <w:rPr>
                <w:sz w:val="20"/>
                <w:szCs w:val="20"/>
              </w:rPr>
              <w:t xml:space="preserve">End Week 6</w:t>
            </w:r>
          </w:p>
        </w:tc>
      </w:tr>
      <w:tr>
        <w:tc>
          <w:tcPr>
            <w:tcW w:type="dxa" w:w="700"/>
          </w:tcPr>
          <w:p>
            <w:r>
              <w:rPr>
                <w:sz w:val="20"/>
                <w:szCs w:val="20"/>
              </w:rPr>
              <w:t xml:space="preserve">H-05</w:t>
            </w:r>
          </w:p>
        </w:tc>
        <w:tc>
          <w:tcPr>
            <w:tcW w:type="dxa" w:w="4500"/>
          </w:tcPr>
          <w:p>
            <w:r>
              <w:rPr>
                <w:sz w:val="20"/>
                <w:szCs w:val="20"/>
              </w:rPr>
              <w:t xml:space="preserve">Test connected platform accounts — Studio-owned test accounts on all 8 platforms</w:t>
            </w:r>
          </w:p>
        </w:tc>
        <w:tc>
          <w:tcPr>
            <w:tcW w:type="dxa" w:w="2400"/>
          </w:tcPr>
          <w:p>
            <w:r>
              <w:rPr>
                <w:sz w:val="20"/>
                <w:szCs w:val="20"/>
              </w:rPr>
              <w:t xml:space="preserve">Publishing regression without touching customer accounts</w:t>
            </w:r>
          </w:p>
        </w:tc>
        <w:tc>
          <w:tcPr>
            <w:tcW w:type="dxa" w:w="1000"/>
          </w:tcPr>
          <w:p>
            <w:r>
              <w:rPr>
                <w:sz w:val="20"/>
                <w:szCs w:val="20"/>
              </w:rPr>
              <w:t xml:space="preserve">DevOps + Product</w:t>
            </w:r>
          </w:p>
        </w:tc>
        <w:tc>
          <w:tcPr>
            <w:tcW w:type="dxa" w:w="760"/>
          </w:tcPr>
          <w:p>
            <w:r>
              <w:rPr>
                <w:sz w:val="20"/>
                <w:szCs w:val="20"/>
              </w:rPr>
              <w:t xml:space="preserve">End Week 6</w:t>
            </w:r>
          </w:p>
        </w:tc>
      </w:tr>
      <w:tr>
        <w:tc>
          <w:tcPr>
            <w:tcW w:type="dxa" w:w="700"/>
          </w:tcPr>
          <w:p>
            <w:r>
              <w:rPr>
                <w:sz w:val="20"/>
                <w:szCs w:val="20"/>
              </w:rPr>
              <w:t xml:space="preserve">H-06</w:t>
            </w:r>
          </w:p>
        </w:tc>
        <w:tc>
          <w:tcPr>
            <w:tcW w:type="dxa" w:w="4500"/>
          </w:tcPr>
          <w:p>
            <w:r>
              <w:rPr>
                <w:sz w:val="20"/>
                <w:szCs w:val="20"/>
              </w:rPr>
              <w:t xml:space="preserve">Test video-library references — 100 curated corpus items covering all category types</w:t>
            </w:r>
          </w:p>
        </w:tc>
        <w:tc>
          <w:tcPr>
            <w:tcW w:type="dxa" w:w="2400"/>
          </w:tcPr>
          <w:p>
            <w:r>
              <w:rPr>
                <w:sz w:val="20"/>
                <w:szCs w:val="20"/>
              </w:rPr>
              <w:t xml:space="preserve">TEMPLATE and INSPIRE regression</w:t>
            </w:r>
          </w:p>
        </w:tc>
        <w:tc>
          <w:tcPr>
            <w:tcW w:type="dxa" w:w="1000"/>
          </w:tcPr>
          <w:p>
            <w:r>
              <w:rPr>
                <w:sz w:val="20"/>
                <w:szCs w:val="20"/>
              </w:rPr>
              <w:t xml:space="preserve">Product + ML</w:t>
            </w:r>
          </w:p>
        </w:tc>
        <w:tc>
          <w:tcPr>
            <w:tcW w:type="dxa" w:w="760"/>
          </w:tcPr>
          <w:p>
            <w:r>
              <w:rPr>
                <w:sz w:val="20"/>
                <w:szCs w:val="20"/>
              </w:rPr>
              <w:t xml:space="preserve">End Week 7</w:t>
            </w:r>
          </w:p>
        </w:tc>
      </w:tr>
      <w:tr>
        <w:tc>
          <w:tcPr>
            <w:tcW w:type="dxa" w:w="700"/>
          </w:tcPr>
          <w:p>
            <w:r>
              <w:rPr>
                <w:sz w:val="20"/>
                <w:szCs w:val="20"/>
              </w:rPr>
              <w:t xml:space="preserve">H-07</w:t>
            </w:r>
          </w:p>
        </w:tc>
        <w:tc>
          <w:tcPr>
            <w:tcW w:type="dxa" w:w="4500"/>
          </w:tcPr>
          <w:p>
            <w:r>
              <w:rPr>
                <w:sz w:val="20"/>
                <w:szCs w:val="20"/>
              </w:rPr>
              <w:t xml:space="preserve">Golden-path test scenarios — 15 end-to-end journeys</w:t>
            </w:r>
          </w:p>
        </w:tc>
        <w:tc>
          <w:tcPr>
            <w:tcW w:type="dxa" w:w="2400"/>
          </w:tcPr>
          <w:p>
            <w:r>
              <w:rPr>
                <w:sz w:val="20"/>
                <w:szCs w:val="20"/>
              </w:rPr>
              <w:t xml:space="preserve">Sprint-end regression checkpoint</w:t>
            </w:r>
          </w:p>
        </w:tc>
        <w:tc>
          <w:tcPr>
            <w:tcW w:type="dxa" w:w="1000"/>
          </w:tcPr>
          <w:p>
            <w:r>
              <w:rPr>
                <w:sz w:val="20"/>
                <w:szCs w:val="20"/>
              </w:rPr>
              <w:t xml:space="preserve">QA + Product</w:t>
            </w:r>
          </w:p>
        </w:tc>
        <w:tc>
          <w:tcPr>
            <w:tcW w:type="dxa" w:w="760"/>
          </w:tcPr>
          <w:p>
            <w:r>
              <w:rPr>
                <w:sz w:val="20"/>
                <w:szCs w:val="20"/>
              </w:rPr>
              <w:t xml:space="preserve">End Week 6</w:t>
            </w:r>
          </w:p>
        </w:tc>
      </w:tr>
      <w:tr>
        <w:tc>
          <w:tcPr>
            <w:tcW w:type="dxa" w:w="700"/>
          </w:tcPr>
          <w:p>
            <w:r>
              <w:rPr>
                <w:sz w:val="20"/>
                <w:szCs w:val="20"/>
              </w:rPr>
              <w:t xml:space="preserve">H-08</w:t>
            </w:r>
          </w:p>
        </w:tc>
        <w:tc>
          <w:tcPr>
            <w:tcW w:type="dxa" w:w="4500"/>
          </w:tcPr>
          <w:p>
            <w:r>
              <w:rPr>
                <w:sz w:val="20"/>
                <w:szCs w:val="20"/>
              </w:rPr>
              <w:t xml:space="preserve">Failure-injection test cases — bad provider responses, rate-limit triggers, safety-flag triggers</w:t>
            </w:r>
          </w:p>
        </w:tc>
        <w:tc>
          <w:tcPr>
            <w:tcW w:type="dxa" w:w="2400"/>
          </w:tcPr>
          <w:p>
            <w:r>
              <w:rPr>
                <w:sz w:val="20"/>
                <w:szCs w:val="20"/>
              </w:rPr>
              <w:t xml:space="preserve">Resilience regression</w:t>
            </w:r>
          </w:p>
        </w:tc>
        <w:tc>
          <w:tcPr>
            <w:tcW w:type="dxa" w:w="1000"/>
          </w:tcPr>
          <w:p>
            <w:r>
              <w:rPr>
                <w:sz w:val="20"/>
                <w:szCs w:val="20"/>
              </w:rPr>
              <w:t xml:space="preserve">QA + Engineering</w:t>
            </w:r>
          </w:p>
        </w:tc>
        <w:tc>
          <w:tcPr>
            <w:tcW w:type="dxa" w:w="760"/>
          </w:tcPr>
          <w:p>
            <w:r>
              <w:rPr>
                <w:sz w:val="20"/>
                <w:szCs w:val="20"/>
              </w:rPr>
              <w:t xml:space="preserve">End Week 7</w:t>
            </w:r>
          </w:p>
        </w:tc>
      </w:tr>
    </w:tbl>
    <w:p>
      <w:pPr>
        <w:pStyle w:val="Heading2"/>
        <w:spacing w:after="150" w:before="300"/>
      </w:pPr>
      <w:r>
        <w:rPr>
          <w:b/>
          <w:bCs/>
          <w:sz w:val="26"/>
          <w:szCs w:val="26"/>
        </w:rPr>
        <w:t xml:space="preserve">10.3 Beta customer recruitment</w:t>
      </w:r>
    </w:p>
    <w:p>
      <w:pPr>
        <w:spacing w:after="120"/>
      </w:pPr>
      <w:r>
        <w:t xml:space="preserve">v1.0 Phase 5 (v1.0 Section 19) is a 6-week beta with 20-50 friendly customers. Recruit them during planning so they're ready when the code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3200"/>
        <w:gridCol w:w="2200"/>
        <w:gridCol w:w="1760"/>
      </w:tblGrid>
      <w:tr>
        <w:trPr>
          <w:tblHeader/>
        </w:trPr>
        <w:tc>
          <w:tcPr>
            <w:tcW w:type="dxa" w:w="1500"/>
            <w:shd w:fill="1F2937" w:color="auto" w:val="clear"/>
          </w:tcPr>
          <w:p>
            <w:r>
              <w:rPr>
                <w:b/>
                <w:bCs/>
                <w:color w:val="FFFFFF"/>
                <w:sz w:val="20"/>
                <w:szCs w:val="20"/>
              </w:rPr>
              <w:t xml:space="preserve">Cohort</w:t>
            </w:r>
          </w:p>
        </w:tc>
        <w:tc>
          <w:tcPr>
            <w:tcW w:type="dxa" w:w="700"/>
            <w:shd w:fill="1F2937" w:color="auto" w:val="clear"/>
          </w:tcPr>
          <w:p>
            <w:r>
              <w:rPr>
                <w:b/>
                <w:bCs/>
                <w:color w:val="FFFFFF"/>
                <w:sz w:val="20"/>
                <w:szCs w:val="20"/>
              </w:rPr>
              <w:t xml:space="preserve">Size</w:t>
            </w:r>
          </w:p>
        </w:tc>
        <w:tc>
          <w:tcPr>
            <w:tcW w:type="dxa" w:w="3200"/>
            <w:shd w:fill="1F2937" w:color="auto" w:val="clear"/>
          </w:tcPr>
          <w:p>
            <w:r>
              <w:rPr>
                <w:b/>
                <w:bCs/>
                <w:color w:val="FFFFFF"/>
                <w:sz w:val="20"/>
                <w:szCs w:val="20"/>
              </w:rPr>
              <w:t xml:space="preserve">Persona mix</w:t>
            </w:r>
          </w:p>
        </w:tc>
        <w:tc>
          <w:tcPr>
            <w:tcW w:type="dxa" w:w="2200"/>
            <w:shd w:fill="1F2937" w:color="auto" w:val="clear"/>
          </w:tcPr>
          <w:p>
            <w:r>
              <w:rPr>
                <w:b/>
                <w:bCs/>
                <w:color w:val="FFFFFF"/>
                <w:sz w:val="20"/>
                <w:szCs w:val="20"/>
              </w:rPr>
              <w:t xml:space="preserve">Recruitment channel</w:t>
            </w:r>
          </w:p>
        </w:tc>
        <w:tc>
          <w:tcPr>
            <w:tcW w:type="dxa" w:w="1760"/>
            <w:shd w:fill="1F2937" w:color="auto" w:val="clear"/>
          </w:tcPr>
          <w:p>
            <w:r>
              <w:rPr>
                <w:b/>
                <w:bCs/>
                <w:color w:val="FFFFFF"/>
                <w:sz w:val="20"/>
                <w:szCs w:val="20"/>
              </w:rPr>
              <w:t xml:space="preserve">Deadline</w:t>
            </w:r>
          </w:p>
        </w:tc>
      </w:tr>
      <w:tr>
        <w:tc>
          <w:tcPr>
            <w:tcW w:type="dxa" w:w="1500"/>
          </w:tcPr>
          <w:p>
            <w:r>
              <w:rPr>
                <w:sz w:val="20"/>
                <w:szCs w:val="20"/>
              </w:rPr>
              <w:t xml:space="preserve">Alpha (Phase 1)</w:t>
            </w:r>
          </w:p>
        </w:tc>
        <w:tc>
          <w:tcPr>
            <w:tcW w:type="dxa" w:w="700"/>
          </w:tcPr>
          <w:p>
            <w:r>
              <w:rPr>
                <w:sz w:val="20"/>
                <w:szCs w:val="20"/>
              </w:rPr>
              <w:t xml:space="preserve">5-10</w:t>
            </w:r>
          </w:p>
        </w:tc>
        <w:tc>
          <w:tcPr>
            <w:tcW w:type="dxa" w:w="3200"/>
          </w:tcPr>
          <w:p>
            <w:r>
              <w:rPr>
                <w:sz w:val="20"/>
                <w:szCs w:val="20"/>
              </w:rPr>
              <w:t xml:space="preserve">Internal PostMind team + 3-5 super-friendly external accounts</w:t>
            </w:r>
          </w:p>
        </w:tc>
        <w:tc>
          <w:tcPr>
            <w:tcW w:type="dxa" w:w="2200"/>
          </w:tcPr>
          <w:p>
            <w:r>
              <w:rPr>
                <w:sz w:val="20"/>
                <w:szCs w:val="20"/>
              </w:rPr>
              <w:t xml:space="preserve">Direct outreach</w:t>
            </w:r>
          </w:p>
        </w:tc>
        <w:tc>
          <w:tcPr>
            <w:tcW w:type="dxa" w:w="1760"/>
          </w:tcPr>
          <w:p>
            <w:r>
              <w:rPr>
                <w:sz w:val="20"/>
                <w:szCs w:val="20"/>
              </w:rPr>
              <w:t xml:space="preserve">End Week 4</w:t>
            </w:r>
          </w:p>
        </w:tc>
      </w:tr>
      <w:tr>
        <w:tc>
          <w:tcPr>
            <w:tcW w:type="dxa" w:w="1500"/>
          </w:tcPr>
          <w:p>
            <w:r>
              <w:rPr>
                <w:sz w:val="20"/>
                <w:szCs w:val="20"/>
              </w:rPr>
              <w:t xml:space="preserve">Beta (Phase 5)</w:t>
            </w:r>
          </w:p>
        </w:tc>
        <w:tc>
          <w:tcPr>
            <w:tcW w:type="dxa" w:w="700"/>
          </w:tcPr>
          <w:p>
            <w:r>
              <w:rPr>
                <w:sz w:val="20"/>
                <w:szCs w:val="20"/>
              </w:rPr>
              <w:t xml:space="preserve">20-50</w:t>
            </w:r>
          </w:p>
        </w:tc>
        <w:tc>
          <w:tcPr>
            <w:tcW w:type="dxa" w:w="3200"/>
          </w:tcPr>
          <w:p>
            <w:r>
              <w:rPr>
                <w:sz w:val="20"/>
                <w:szCs w:val="20"/>
              </w:rPr>
              <w:t xml:space="preserve">Solo creators (10), SMB marketing (15), agencies (5), enterprise pilot (5-10)</w:t>
            </w:r>
          </w:p>
        </w:tc>
        <w:tc>
          <w:tcPr>
            <w:tcW w:type="dxa" w:w="2200"/>
          </w:tcPr>
          <w:p>
            <w:r>
              <w:rPr>
                <w:sz w:val="20"/>
                <w:szCs w:val="20"/>
              </w:rPr>
              <w:t xml:space="preserve">PostMind existing customer base + waitlist + industry networks</w:t>
            </w:r>
          </w:p>
        </w:tc>
        <w:tc>
          <w:tcPr>
            <w:tcW w:type="dxa" w:w="1760"/>
          </w:tcPr>
          <w:p>
            <w:r>
              <w:rPr>
                <w:sz w:val="20"/>
                <w:szCs w:val="20"/>
              </w:rPr>
              <w:t xml:space="preserve">End Week 6</w:t>
            </w:r>
          </w:p>
        </w:tc>
      </w:tr>
    </w:tbl>
    <w:p>
      <w:pPr>
        <w:pStyle w:val="Heading2"/>
        <w:spacing w:after="150" w:before="300"/>
      </w:pPr>
      <w:r>
        <w:rPr>
          <w:b/>
          <w:bCs/>
          <w:sz w:val="26"/>
          <w:szCs w:val="26"/>
        </w:rPr>
        <w:t xml:space="preserve">10.4 Beta customer commitments</w:t>
      </w:r>
    </w:p>
    <w:p>
      <w:pPr>
        <w:pStyle w:val="ListParagraph"/>
        <w:numPr>
          <w:ilvl w:val="0"/>
          <w:numId w:val="1"/>
        </w:numPr>
        <w:spacing w:after="60"/>
      </w:pPr>
      <w:r>
        <w:t xml:space="preserve">30-day free access to Studio Plus tier.</w:t>
      </w:r>
    </w:p>
    <w:p>
      <w:pPr>
        <w:pStyle w:val="ListParagraph"/>
        <w:numPr>
          <w:ilvl w:val="0"/>
          <w:numId w:val="1"/>
        </w:numPr>
        <w:spacing w:after="60"/>
      </w:pPr>
      <w:r>
        <w:t xml:space="preserve">Weekly 15-min feedback call for the first 4 weeks.</w:t>
      </w:r>
    </w:p>
    <w:p>
      <w:pPr>
        <w:pStyle w:val="ListParagraph"/>
        <w:numPr>
          <w:ilvl w:val="0"/>
          <w:numId w:val="1"/>
        </w:numPr>
        <w:spacing w:after="60"/>
      </w:pPr>
      <w:r>
        <w:t xml:space="preserve">Access to a private Slack / Discord channel with the Studio team.</w:t>
      </w:r>
    </w:p>
    <w:p>
      <w:pPr>
        <w:pStyle w:val="ListParagraph"/>
        <w:numPr>
          <w:ilvl w:val="0"/>
          <w:numId w:val="1"/>
        </w:numPr>
        <w:spacing w:after="60"/>
      </w:pPr>
      <w:r>
        <w:t xml:space="preserve">NDA covering pre-release features.</w:t>
      </w:r>
    </w:p>
    <w:p>
      <w:pPr>
        <w:pStyle w:val="ListParagraph"/>
        <w:numPr>
          <w:ilvl w:val="0"/>
          <w:numId w:val="1"/>
        </w:numPr>
        <w:spacing w:after="60"/>
      </w:pPr>
      <w:r>
        <w:t xml:space="preserve">In exchange: honest feedback and (optional) case-study permission.</w:t>
      </w:r>
    </w:p>
    <w:p>
      <w:pPr>
        <w:pStyle w:val="Heading2"/>
        <w:spacing w:after="150" w:before="300"/>
      </w:pPr>
      <w:r>
        <w:rPr>
          <w:b/>
          <w:bCs/>
          <w:sz w:val="26"/>
          <w:szCs w:val="26"/>
        </w:rPr>
        <w:t xml:space="preserve">10.5 Deliverables from Workstream H</w:t>
      </w:r>
    </w:p>
    <w:p>
      <w:pPr>
        <w:pStyle w:val="ListParagraph"/>
        <w:numPr>
          <w:ilvl w:val="0"/>
          <w:numId w:val="1"/>
        </w:numPr>
        <w:spacing w:after="60"/>
      </w:pPr>
      <w:r>
        <w:t xml:space="preserve">Fixture library ready for QA (Week 6-7).</w:t>
      </w:r>
    </w:p>
    <w:p>
      <w:pPr>
        <w:pStyle w:val="ListParagraph"/>
        <w:numPr>
          <w:ilvl w:val="0"/>
          <w:numId w:val="1"/>
        </w:numPr>
        <w:spacing w:after="60"/>
      </w:pPr>
      <w:r>
        <w:t xml:space="preserve">Alpha customer list signed (Week 4).</w:t>
      </w:r>
    </w:p>
    <w:p>
      <w:pPr>
        <w:pStyle w:val="ListParagraph"/>
        <w:numPr>
          <w:ilvl w:val="0"/>
          <w:numId w:val="1"/>
        </w:numPr>
        <w:spacing w:after="60"/>
      </w:pPr>
      <w:r>
        <w:t xml:space="preserve">Beta customer list signed (Week 6).</w:t>
      </w:r>
    </w:p>
    <w:p>
      <w:pPr>
        <w:pStyle w:val="ListParagraph"/>
        <w:numPr>
          <w:ilvl w:val="0"/>
          <w:numId w:val="1"/>
        </w:numPr>
        <w:spacing w:after="60"/>
      </w:pPr>
      <w:r>
        <w:t xml:space="preserve">Feedback channel infrastructure (Slack / Discord + form) live (Week 6).</w:t>
      </w:r>
    </w:p>
    <w:p>
      <w:pPr>
        <w:pStyle w:val="Heading1"/>
        <w:pageBreakBefore/>
        <w:spacing w:after="200" w:before="400"/>
      </w:pPr>
      <w:r>
        <w:rPr>
          <w:b/>
          <w:bCs/>
          <w:sz w:val="32"/>
          <w:szCs w:val="32"/>
        </w:rPr>
        <w:t xml:space="preserve">11. Workstream I — Risk register operationalisation</w:t>
      </w:r>
    </w:p>
    <w:p>
      <w:pPr>
        <w:pStyle w:val="Heading2"/>
        <w:spacing w:after="150" w:before="300"/>
      </w:pPr>
      <w:r>
        <w:rPr>
          <w:b/>
          <w:bCs/>
          <w:sz w:val="26"/>
          <w:szCs w:val="26"/>
        </w:rPr>
        <w:t xml:space="preserve">11.1 Purpose</w:t>
      </w:r>
    </w:p>
    <w:p>
      <w:pPr>
        <w:spacing w:after="120"/>
      </w:pPr>
      <w:r>
        <w:t xml:space="preserve">The v1.0 spec (Section 20) and v1.1 addendum (Section A13) list 22 risks between them. Listing risks is not managing them. This workstream turns each listed risk into a monitored, owned, escalation-defined item before code kickoff.</w:t>
      </w:r>
    </w:p>
    <w:p>
      <w:pPr>
        <w:pStyle w:val="Heading2"/>
        <w:spacing w:after="150" w:before="300"/>
      </w:pPr>
      <w:r>
        <w:rPr>
          <w:b/>
          <w:bCs/>
          <w:sz w:val="26"/>
          <w:szCs w:val="26"/>
        </w:rPr>
        <w:t xml:space="preserve">11.2 Risk register operational format</w:t>
      </w:r>
    </w:p>
    <w:p>
      <w:pPr>
        <w:spacing w:after="120"/>
      </w:pPr>
      <w:r>
        <w:t xml:space="preserve">Every risk from v1.0 §20 and v1.1 §A13 is upgraded to include:</w:t>
      </w:r>
    </w:p>
    <w:p>
      <w:pPr>
        <w:pStyle w:val="ListParagraph"/>
        <w:numPr>
          <w:ilvl w:val="0"/>
          <w:numId w:val="1"/>
        </w:numPr>
        <w:spacing w:after="60"/>
      </w:pPr>
      <w:r>
        <w:t xml:space="preserve">Owner — single named person accountable for monitoring and response.</w:t>
      </w:r>
    </w:p>
    <w:p>
      <w:pPr>
        <w:pStyle w:val="ListParagraph"/>
        <w:numPr>
          <w:ilvl w:val="0"/>
          <w:numId w:val="1"/>
        </w:numPr>
        <w:spacing w:after="60"/>
      </w:pPr>
      <w:r>
        <w:t xml:space="preserve">Monitoring metric — the specific dashboard number that indicates the risk is materialising.</w:t>
      </w:r>
    </w:p>
    <w:p>
      <w:pPr>
        <w:pStyle w:val="ListParagraph"/>
        <w:numPr>
          <w:ilvl w:val="0"/>
          <w:numId w:val="1"/>
        </w:numPr>
        <w:spacing w:after="60"/>
      </w:pPr>
      <w:r>
        <w:t xml:space="preserve">Alert threshold — the value at which the risk is escalated.</w:t>
      </w:r>
    </w:p>
    <w:p>
      <w:pPr>
        <w:pStyle w:val="ListParagraph"/>
        <w:numPr>
          <w:ilvl w:val="0"/>
          <w:numId w:val="1"/>
        </w:numPr>
        <w:spacing w:after="60"/>
      </w:pPr>
      <w:r>
        <w:t xml:space="preserve">Escalation path — who is paged, in what order, at what threshold.</w:t>
      </w:r>
    </w:p>
    <w:p>
      <w:pPr>
        <w:pStyle w:val="ListParagraph"/>
        <w:numPr>
          <w:ilvl w:val="0"/>
          <w:numId w:val="1"/>
        </w:numPr>
        <w:spacing w:after="60"/>
      </w:pPr>
      <w:r>
        <w:t xml:space="preserve">Mitigation runbook — the specific steps to take when the risk materialises.</w:t>
      </w:r>
    </w:p>
    <w:p>
      <w:pPr>
        <w:pStyle w:val="ListParagraph"/>
        <w:numPr>
          <w:ilvl w:val="0"/>
          <w:numId w:val="1"/>
        </w:numPr>
        <w:spacing w:after="60"/>
      </w:pPr>
      <w:r>
        <w:t xml:space="preserve">Review cadence — how often the risk is reassessed.</w:t>
      </w:r>
    </w:p>
    <w:p>
      <w:pPr>
        <w:pStyle w:val="Heading2"/>
        <w:spacing w:after="150" w:before="300"/>
      </w:pPr>
      <w:r>
        <w:rPr>
          <w:b/>
          <w:bCs/>
          <w:sz w:val="26"/>
          <w:szCs w:val="26"/>
        </w:rPr>
        <w:t xml:space="preserve">11.3 Priority risks needing runbook by Week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800"/>
        <w:gridCol w:w="2160"/>
      </w:tblGrid>
      <w:tr>
        <w:trPr>
          <w:tblHeader/>
        </w:trPr>
        <w:tc>
          <w:tcPr>
            <w:tcW w:type="dxa" w:w="2800"/>
            <w:shd w:fill="1F2937" w:color="auto" w:val="clear"/>
          </w:tcPr>
          <w:p>
            <w:r>
              <w:rPr>
                <w:b/>
                <w:bCs/>
                <w:color w:val="FFFFFF"/>
                <w:sz w:val="20"/>
                <w:szCs w:val="20"/>
              </w:rPr>
              <w:t xml:space="preserve">Risk</w:t>
            </w:r>
          </w:p>
        </w:tc>
        <w:tc>
          <w:tcPr>
            <w:tcW w:type="dxa" w:w="2600"/>
            <w:shd w:fill="1F2937" w:color="auto" w:val="clear"/>
          </w:tcPr>
          <w:p>
            <w:r>
              <w:rPr>
                <w:b/>
                <w:bCs/>
                <w:color w:val="FFFFFF"/>
                <w:sz w:val="20"/>
                <w:szCs w:val="20"/>
              </w:rPr>
              <w:t xml:space="preserve">Metric</w:t>
            </w:r>
          </w:p>
        </w:tc>
        <w:tc>
          <w:tcPr>
            <w:tcW w:type="dxa" w:w="1800"/>
            <w:shd w:fill="1F2937" w:color="auto" w:val="clear"/>
          </w:tcPr>
          <w:p>
            <w:r>
              <w:rPr>
                <w:b/>
                <w:bCs/>
                <w:color w:val="FFFFFF"/>
                <w:sz w:val="20"/>
                <w:szCs w:val="20"/>
              </w:rPr>
              <w:t xml:space="preserve">Alert threshold</w:t>
            </w:r>
          </w:p>
        </w:tc>
        <w:tc>
          <w:tcPr>
            <w:tcW w:type="dxa" w:w="2160"/>
            <w:shd w:fill="1F2937" w:color="auto" w:val="clear"/>
          </w:tcPr>
          <w:p>
            <w:r>
              <w:rPr>
                <w:b/>
                <w:bCs/>
                <w:color w:val="FFFFFF"/>
                <w:sz w:val="20"/>
                <w:szCs w:val="20"/>
              </w:rPr>
              <w:t xml:space="preserve">Runbook status by W8</w:t>
            </w:r>
          </w:p>
        </w:tc>
      </w:tr>
      <w:tr>
        <w:tc>
          <w:tcPr>
            <w:tcW w:type="dxa" w:w="2800"/>
          </w:tcPr>
          <w:p>
            <w:r>
              <w:rPr>
                <w:sz w:val="20"/>
                <w:szCs w:val="20"/>
              </w:rPr>
              <w:t xml:space="preserve">Provider outage during generation window</w:t>
            </w:r>
          </w:p>
        </w:tc>
        <w:tc>
          <w:tcPr>
            <w:tcW w:type="dxa" w:w="2600"/>
          </w:tcPr>
          <w:p>
            <w:r>
              <w:rPr>
                <w:sz w:val="20"/>
                <w:szCs w:val="20"/>
              </w:rPr>
              <w:t xml:space="preserve">Per-provider circuit breaker state</w:t>
            </w:r>
          </w:p>
        </w:tc>
        <w:tc>
          <w:tcPr>
            <w:tcW w:type="dxa" w:w="1800"/>
          </w:tcPr>
          <w:p>
            <w:r>
              <w:rPr>
                <w:sz w:val="20"/>
                <w:szCs w:val="20"/>
              </w:rPr>
              <w:t xml:space="preserve">1+ providers OPEN</w:t>
            </w:r>
          </w:p>
        </w:tc>
        <w:tc>
          <w:tcPr>
            <w:tcW w:type="dxa" w:w="2160"/>
          </w:tcPr>
          <w:p>
            <w:r>
              <w:rPr>
                <w:sz w:val="20"/>
                <w:szCs w:val="20"/>
              </w:rPr>
              <w:t xml:space="preserve">Written + rehearsed</w:t>
            </w:r>
          </w:p>
        </w:tc>
      </w:tr>
      <w:tr>
        <w:tc>
          <w:tcPr>
            <w:tcW w:type="dxa" w:w="2800"/>
          </w:tcPr>
          <w:p>
            <w:r>
              <w:rPr>
                <w:sz w:val="20"/>
                <w:szCs w:val="20"/>
              </w:rPr>
              <w:t xml:space="preserve">Cost runaway (per-org daily cap)</w:t>
            </w:r>
          </w:p>
        </w:tc>
        <w:tc>
          <w:tcPr>
            <w:tcW w:type="dxa" w:w="2600"/>
          </w:tcPr>
          <w:p>
            <w:r>
              <w:rPr>
                <w:sz w:val="20"/>
                <w:szCs w:val="20"/>
              </w:rPr>
              <w:t xml:space="preserve">cost_per_org_day / daily_cap</w:t>
            </w:r>
          </w:p>
        </w:tc>
        <w:tc>
          <w:tcPr>
            <w:tcW w:type="dxa" w:w="1800"/>
          </w:tcPr>
          <w:p>
            <w:r>
              <w:rPr>
                <w:sz w:val="20"/>
                <w:szCs w:val="20"/>
              </w:rPr>
              <w:t xml:space="preserve">&gt;80%</w:t>
            </w:r>
          </w:p>
        </w:tc>
        <w:tc>
          <w:tcPr>
            <w:tcW w:type="dxa" w:w="2160"/>
          </w:tcPr>
          <w:p>
            <w:r>
              <w:rPr>
                <w:sz w:val="20"/>
                <w:szCs w:val="20"/>
              </w:rPr>
              <w:t xml:space="preserve">Written + auto-response tested</w:t>
            </w:r>
          </w:p>
        </w:tc>
      </w:tr>
      <w:tr>
        <w:tc>
          <w:tcPr>
            <w:tcW w:type="dxa" w:w="2800"/>
          </w:tcPr>
          <w:p>
            <w:r>
              <w:rPr>
                <w:sz w:val="20"/>
                <w:szCs w:val="20"/>
              </w:rPr>
              <w:t xml:space="preserve">Content safety false negative published</w:t>
            </w:r>
          </w:p>
        </w:tc>
        <w:tc>
          <w:tcPr>
            <w:tcW w:type="dxa" w:w="2600"/>
          </w:tcPr>
          <w:p>
            <w:r>
              <w:rPr>
                <w:sz w:val="20"/>
                <w:szCs w:val="20"/>
              </w:rPr>
              <w:t xml:space="preserve">Hive scan miss rate on periodic audit</w:t>
            </w:r>
          </w:p>
        </w:tc>
        <w:tc>
          <w:tcPr>
            <w:tcW w:type="dxa" w:w="1800"/>
          </w:tcPr>
          <w:p>
            <w:r>
              <w:rPr>
                <w:sz w:val="20"/>
                <w:szCs w:val="20"/>
              </w:rPr>
              <w:t xml:space="preserve">Any true miss in monthly audit</w:t>
            </w:r>
          </w:p>
        </w:tc>
        <w:tc>
          <w:tcPr>
            <w:tcW w:type="dxa" w:w="2160"/>
          </w:tcPr>
          <w:p>
            <w:r>
              <w:rPr>
                <w:sz w:val="20"/>
                <w:szCs w:val="20"/>
              </w:rPr>
              <w:t xml:space="preserve">Written + Trust &amp; Safety on-call</w:t>
            </w:r>
          </w:p>
        </w:tc>
      </w:tr>
      <w:tr>
        <w:tc>
          <w:tcPr>
            <w:tcW w:type="dxa" w:w="2800"/>
          </w:tcPr>
          <w:p>
            <w:r>
              <w:rPr>
                <w:sz w:val="20"/>
                <w:szCs w:val="20"/>
              </w:rPr>
              <w:t xml:space="preserve">Publishing platform API breaking change</w:t>
            </w:r>
          </w:p>
        </w:tc>
        <w:tc>
          <w:tcPr>
            <w:tcW w:type="dxa" w:w="2600"/>
          </w:tcPr>
          <w:p>
            <w:r>
              <w:rPr>
                <w:sz w:val="20"/>
                <w:szCs w:val="20"/>
              </w:rPr>
              <w:t xml:space="preserve">Adapter integration test daily result</w:t>
            </w:r>
          </w:p>
        </w:tc>
        <w:tc>
          <w:tcPr>
            <w:tcW w:type="dxa" w:w="1800"/>
          </w:tcPr>
          <w:p>
            <w:r>
              <w:rPr>
                <w:sz w:val="20"/>
                <w:szCs w:val="20"/>
              </w:rPr>
              <w:t xml:space="preserve">1+ tests failing</w:t>
            </w:r>
          </w:p>
        </w:tc>
        <w:tc>
          <w:tcPr>
            <w:tcW w:type="dxa" w:w="2160"/>
          </w:tcPr>
          <w:p>
            <w:r>
              <w:rPr>
                <w:sz w:val="20"/>
                <w:szCs w:val="20"/>
              </w:rPr>
              <w:t xml:space="preserve">Written + hotfix rota</w:t>
            </w:r>
          </w:p>
        </w:tc>
      </w:tr>
      <w:tr>
        <w:tc>
          <w:tcPr>
            <w:tcW w:type="dxa" w:w="2800"/>
          </w:tcPr>
          <w:p>
            <w:r>
              <w:rPr>
                <w:sz w:val="20"/>
                <w:szCs w:val="20"/>
              </w:rPr>
              <w:t xml:space="preserve">Corpus search quality degradation</w:t>
            </w:r>
          </w:p>
        </w:tc>
        <w:tc>
          <w:tcPr>
            <w:tcW w:type="dxa" w:w="2600"/>
          </w:tcPr>
          <w:p>
            <w:r>
              <w:rPr>
                <w:sz w:val="20"/>
                <w:szCs w:val="20"/>
              </w:rPr>
              <w:t xml:space="preserve">Human-graded relevance on weekly sample</w:t>
            </w:r>
          </w:p>
        </w:tc>
        <w:tc>
          <w:tcPr>
            <w:tcW w:type="dxa" w:w="1800"/>
          </w:tcPr>
          <w:p>
            <w:r>
              <w:rPr>
                <w:sz w:val="20"/>
                <w:szCs w:val="20"/>
              </w:rPr>
              <w:t xml:space="preserve">&lt;80% relevant top-5</w:t>
            </w:r>
          </w:p>
        </w:tc>
        <w:tc>
          <w:tcPr>
            <w:tcW w:type="dxa" w:w="2160"/>
          </w:tcPr>
          <w:p>
            <w:r>
              <w:rPr>
                <w:sz w:val="20"/>
                <w:szCs w:val="20"/>
              </w:rPr>
              <w:t xml:space="preserve">Written + retraining plan</w:t>
            </w:r>
          </w:p>
        </w:tc>
      </w:tr>
      <w:tr>
        <w:tc>
          <w:tcPr>
            <w:tcW w:type="dxa" w:w="2800"/>
          </w:tcPr>
          <w:p>
            <w:r>
              <w:rPr>
                <w:sz w:val="20"/>
                <w:szCs w:val="20"/>
              </w:rPr>
              <w:t xml:space="preserve">Website scan blocked by anti-bot</w:t>
            </w:r>
          </w:p>
        </w:tc>
        <w:tc>
          <w:tcPr>
            <w:tcW w:type="dxa" w:w="2600"/>
          </w:tcPr>
          <w:p>
            <w:r>
              <w:rPr>
                <w:sz w:val="20"/>
                <w:szCs w:val="20"/>
              </w:rPr>
              <w:t xml:space="preserve">Scan failure rate by target</w:t>
            </w:r>
          </w:p>
        </w:tc>
        <w:tc>
          <w:tcPr>
            <w:tcW w:type="dxa" w:w="1800"/>
          </w:tcPr>
          <w:p>
            <w:r>
              <w:rPr>
                <w:sz w:val="20"/>
                <w:szCs w:val="20"/>
              </w:rPr>
              <w:t xml:space="preserve">&gt;10% failure rate on any customer</w:t>
            </w:r>
          </w:p>
        </w:tc>
        <w:tc>
          <w:tcPr>
            <w:tcW w:type="dxa" w:w="2160"/>
          </w:tcPr>
          <w:p>
            <w:r>
              <w:rPr>
                <w:sz w:val="20"/>
                <w:szCs w:val="20"/>
              </w:rPr>
              <w:t xml:space="preserve">Written + fallback (Playwright, stock-only) defined</w:t>
            </w:r>
          </w:p>
        </w:tc>
      </w:tr>
      <w:tr>
        <w:tc>
          <w:tcPr>
            <w:tcW w:type="dxa" w:w="2800"/>
          </w:tcPr>
          <w:p>
            <w:r>
              <w:rPr>
                <w:sz w:val="20"/>
                <w:szCs w:val="20"/>
              </w:rPr>
              <w:t xml:space="preserve">Meta / TikTok / YouTube account revocation</w:t>
            </w:r>
          </w:p>
        </w:tc>
        <w:tc>
          <w:tcPr>
            <w:tcW w:type="dxa" w:w="2600"/>
          </w:tcPr>
          <w:p>
            <w:r>
              <w:rPr>
                <w:sz w:val="20"/>
                <w:szCs w:val="20"/>
              </w:rPr>
              <w:t xml:space="preserve">Platform account status daily</w:t>
            </w:r>
          </w:p>
        </w:tc>
        <w:tc>
          <w:tcPr>
            <w:tcW w:type="dxa" w:w="1800"/>
          </w:tcPr>
          <w:p>
            <w:r>
              <w:rPr>
                <w:sz w:val="20"/>
                <w:szCs w:val="20"/>
              </w:rPr>
              <w:t xml:space="preserve">Any account in warning state</w:t>
            </w:r>
          </w:p>
        </w:tc>
        <w:tc>
          <w:tcPr>
            <w:tcW w:type="dxa" w:w="2160"/>
          </w:tcPr>
          <w:p>
            <w:r>
              <w:rPr>
                <w:sz w:val="20"/>
                <w:szCs w:val="20"/>
              </w:rPr>
              <w:t xml:space="preserve">Written + emergency comms drafted</w:t>
            </w:r>
          </w:p>
        </w:tc>
      </w:tr>
      <w:tr>
        <w:tc>
          <w:tcPr>
            <w:tcW w:type="dxa" w:w="2800"/>
          </w:tcPr>
          <w:p>
            <w:r>
              <w:rPr>
                <w:sz w:val="20"/>
                <w:szCs w:val="20"/>
              </w:rPr>
              <w:t xml:space="preserve">Storage cost balloon</w:t>
            </w:r>
          </w:p>
        </w:tc>
        <w:tc>
          <w:tcPr>
            <w:tcW w:type="dxa" w:w="2600"/>
          </w:tcPr>
          <w:p>
            <w:r>
              <w:rPr>
                <w:sz w:val="20"/>
                <w:szCs w:val="20"/>
              </w:rPr>
              <w:t xml:space="preserve">S3 bill weekly</w:t>
            </w:r>
          </w:p>
        </w:tc>
        <w:tc>
          <w:tcPr>
            <w:tcW w:type="dxa" w:w="1800"/>
          </w:tcPr>
          <w:p>
            <w:r>
              <w:rPr>
                <w:sz w:val="20"/>
                <w:szCs w:val="20"/>
              </w:rPr>
              <w:t xml:space="preserve">&gt;125% of forecast</w:t>
            </w:r>
          </w:p>
        </w:tc>
        <w:tc>
          <w:tcPr>
            <w:tcW w:type="dxa" w:w="2160"/>
          </w:tcPr>
          <w:p>
            <w:r>
              <w:rPr>
                <w:sz w:val="20"/>
                <w:szCs w:val="20"/>
              </w:rPr>
              <w:t xml:space="preserve">Written + lifecycle audit</w:t>
            </w:r>
          </w:p>
        </w:tc>
      </w:tr>
    </w:tbl>
    <w:p>
      <w:pPr>
        <w:pStyle w:val="Heading2"/>
        <w:spacing w:after="150" w:before="300"/>
      </w:pPr>
      <w:r>
        <w:rPr>
          <w:b/>
          <w:bCs/>
          <w:sz w:val="26"/>
          <w:szCs w:val="26"/>
        </w:rPr>
        <w:t xml:space="preserve">11.4 Kill switch and rollback rehearsal</w:t>
      </w:r>
    </w:p>
    <w:p>
      <w:pPr>
        <w:spacing w:after="120"/>
      </w:pPr>
      <w:r>
        <w:t xml:space="preserve">Both v1.0 (Section 12) and the shared PostMind kill-switch pattern from Engagement require the switch to work under load. Before code launch, rehearse:</w:t>
      </w:r>
    </w:p>
    <w:p>
      <w:pPr>
        <w:pStyle w:val="ListParagraph"/>
        <w:numPr>
          <w:ilvl w:val="0"/>
          <w:numId w:val="2"/>
        </w:numPr>
        <w:spacing w:after="60"/>
      </w:pPr>
      <w:r>
        <w:t xml:space="preserve">Global kill switch — toggle from Admin Centre; verify all queues drain and all publishing halts within 60 seconds; verify graceful UI state.</w:t>
      </w:r>
    </w:p>
    <w:p>
      <w:pPr>
        <w:pStyle w:val="ListParagraph"/>
        <w:numPr>
          <w:ilvl w:val="0"/>
          <w:numId w:val="2"/>
        </w:numPr>
        <w:spacing w:after="60"/>
      </w:pPr>
      <w:r>
        <w:t xml:space="preserve">Workspace freeze — toggle one org; verify their generations pause; verify other orgs continue.</w:t>
      </w:r>
    </w:p>
    <w:p>
      <w:pPr>
        <w:pStyle w:val="ListParagraph"/>
        <w:numPr>
          <w:ilvl w:val="0"/>
          <w:numId w:val="2"/>
        </w:numPr>
        <w:spacing w:after="60"/>
      </w:pPr>
      <w:r>
        <w:t xml:space="preserve">Per-provider disable — toggle Runway off; verify router fails over to Luma.</w:t>
      </w:r>
    </w:p>
    <w:p>
      <w:pPr>
        <w:pStyle w:val="ListParagraph"/>
        <w:numPr>
          <w:ilvl w:val="0"/>
          <w:numId w:val="2"/>
        </w:numPr>
        <w:spacing w:after="60"/>
      </w:pPr>
      <w:r>
        <w:t xml:space="preserve">Rollback — revert last deploy on staging; verify DB migrations don't break; verify subsequent redeploy works.</w:t>
      </w:r>
    </w:p>
    <w:p>
      <w:pPr>
        <w:spacing w:after="120"/>
      </w:pPr>
      <w:r>
        <w:t xml:space="preserve">Every rehearsal is timed. Any that takes longer than its SLO (60s for kill switch, 5 min for rollback) is a blocker.</w:t>
      </w:r>
    </w:p>
    <w:p>
      <w:pPr>
        <w:pStyle w:val="Heading2"/>
        <w:spacing w:after="150" w:before="300"/>
      </w:pPr>
      <w:r>
        <w:rPr>
          <w:b/>
          <w:bCs/>
          <w:sz w:val="26"/>
          <w:szCs w:val="26"/>
        </w:rPr>
        <w:t xml:space="preserve">11.5 Deliverables from Workstream I</w:t>
      </w:r>
    </w:p>
    <w:p>
      <w:pPr>
        <w:pStyle w:val="ListParagraph"/>
        <w:numPr>
          <w:ilvl w:val="0"/>
          <w:numId w:val="1"/>
        </w:numPr>
        <w:spacing w:after="60"/>
      </w:pPr>
      <w:r>
        <w:t xml:space="preserve">Consolidated risk register with all 22 risks upgraded to operational format.</w:t>
      </w:r>
    </w:p>
    <w:p>
      <w:pPr>
        <w:pStyle w:val="ListParagraph"/>
        <w:numPr>
          <w:ilvl w:val="0"/>
          <w:numId w:val="1"/>
        </w:numPr>
        <w:spacing w:after="60"/>
      </w:pPr>
      <w:r>
        <w:t xml:space="preserve">Runbooks for the 8 priority risks written and stored in the ops wiki.</w:t>
      </w:r>
    </w:p>
    <w:p>
      <w:pPr>
        <w:pStyle w:val="ListParagraph"/>
        <w:numPr>
          <w:ilvl w:val="0"/>
          <w:numId w:val="1"/>
        </w:numPr>
        <w:spacing w:after="60"/>
      </w:pPr>
      <w:r>
        <w:t xml:space="preserve">On-call rota drafted (activates from v1.0 Phase 2).</w:t>
      </w:r>
    </w:p>
    <w:p>
      <w:pPr>
        <w:pStyle w:val="ListParagraph"/>
        <w:numPr>
          <w:ilvl w:val="0"/>
          <w:numId w:val="1"/>
        </w:numPr>
        <w:spacing w:after="60"/>
      </w:pPr>
      <w:r>
        <w:t xml:space="preserve">Kill-switch and rollback rehearsals executed on staging with times documented.</w:t>
      </w:r>
    </w:p>
    <w:p>
      <w:pPr>
        <w:pStyle w:val="Heading1"/>
        <w:pageBreakBefore/>
        <w:spacing w:after="200" w:before="400"/>
      </w:pPr>
      <w:r>
        <w:rPr>
          <w:b/>
          <w:bCs/>
          <w:sz w:val="32"/>
          <w:szCs w:val="32"/>
        </w:rPr>
        <w:t xml:space="preserve">12. The pre-production timeline</w:t>
      </w:r>
    </w:p>
    <w:p>
      <w:pPr>
        <w:pStyle w:val="Heading2"/>
        <w:spacing w:after="150" w:before="300"/>
      </w:pPr>
      <w:r>
        <w:rPr>
          <w:b/>
          <w:bCs/>
          <w:sz w:val="26"/>
          <w:szCs w:val="26"/>
        </w:rPr>
        <w:t xml:space="preserve">12.1 Week-by-week view</w:t>
      </w:r>
    </w:p>
    <w:p>
      <w:pPr>
        <w:spacing w:after="120"/>
      </w:pPr>
      <w:r>
        <w:t xml:space="preserve">The nine workstreams run in parallel. This table shows the anchor deliverable per workstream per week. Empty cells mean the workstream is either not yet active or in continuous execution against a longer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200"/>
        <w:gridCol w:w="1000"/>
        <w:gridCol w:w="900"/>
        <w:gridCol w:w="950"/>
        <w:gridCol w:w="950"/>
        <w:gridCol w:w="950"/>
        <w:gridCol w:w="900"/>
        <w:gridCol w:w="910"/>
      </w:tblGrid>
      <w:tr>
        <w:trPr>
          <w:tblHeader/>
        </w:trPr>
        <w:tc>
          <w:tcPr>
            <w:tcW w:type="dxa" w:w="400"/>
            <w:shd w:fill="1F2937" w:color="auto" w:val="clear"/>
          </w:tcPr>
          <w:p>
            <w:r>
              <w:rPr>
                <w:b/>
                <w:bCs/>
                <w:color w:val="FFFFFF"/>
                <w:sz w:val="20"/>
                <w:szCs w:val="20"/>
              </w:rPr>
              <w:t xml:space="preserve">Wk</w:t>
            </w:r>
          </w:p>
        </w:tc>
        <w:tc>
          <w:tcPr>
            <w:tcW w:type="dxa" w:w="1200"/>
            <w:shd w:fill="1F2937" w:color="auto" w:val="clear"/>
          </w:tcPr>
          <w:p>
            <w:r>
              <w:rPr>
                <w:b/>
                <w:bCs/>
                <w:color w:val="FFFFFF"/>
                <w:sz w:val="20"/>
                <w:szCs w:val="20"/>
              </w:rPr>
              <w:t xml:space="preserve">A Product</w:t>
            </w:r>
          </w:p>
        </w:tc>
        <w:tc>
          <w:tcPr>
            <w:tcW w:type="dxa" w:w="1200"/>
            <w:shd w:fill="1F2937" w:color="auto" w:val="clear"/>
          </w:tcPr>
          <w:p>
            <w:r>
              <w:rPr>
                <w:b/>
                <w:bCs/>
                <w:color w:val="FFFFFF"/>
                <w:sz w:val="20"/>
                <w:szCs w:val="20"/>
              </w:rPr>
              <w:t xml:space="preserve">B Legal</w:t>
            </w:r>
          </w:p>
        </w:tc>
        <w:tc>
          <w:tcPr>
            <w:tcW w:type="dxa" w:w="1000"/>
            <w:shd w:fill="1F2937" w:color="auto" w:val="clear"/>
          </w:tcPr>
          <w:p>
            <w:r>
              <w:rPr>
                <w:b/>
                <w:bCs/>
                <w:color w:val="FFFFFF"/>
                <w:sz w:val="20"/>
                <w:szCs w:val="20"/>
              </w:rPr>
              <w:t xml:space="preserve">C Vendors</w:t>
            </w:r>
          </w:p>
        </w:tc>
        <w:tc>
          <w:tcPr>
            <w:tcW w:type="dxa" w:w="900"/>
            <w:shd w:fill="1F2937" w:color="auto" w:val="clear"/>
          </w:tcPr>
          <w:p>
            <w:r>
              <w:rPr>
                <w:b/>
                <w:bCs/>
                <w:color w:val="FFFFFF"/>
                <w:sz w:val="20"/>
                <w:szCs w:val="20"/>
              </w:rPr>
              <w:t xml:space="preserve">D Team</w:t>
            </w:r>
          </w:p>
        </w:tc>
        <w:tc>
          <w:tcPr>
            <w:tcW w:type="dxa" w:w="950"/>
            <w:shd w:fill="1F2937" w:color="auto" w:val="clear"/>
          </w:tcPr>
          <w:p>
            <w:r>
              <w:rPr>
                <w:b/>
                <w:bCs/>
                <w:color w:val="FFFFFF"/>
                <w:sz w:val="20"/>
                <w:szCs w:val="20"/>
              </w:rPr>
              <w:t xml:space="preserve">E Infra</w:t>
            </w:r>
          </w:p>
        </w:tc>
        <w:tc>
          <w:tcPr>
            <w:tcW w:type="dxa" w:w="950"/>
            <w:shd w:fill="1F2937" w:color="auto" w:val="clear"/>
          </w:tcPr>
          <w:p>
            <w:r>
              <w:rPr>
                <w:b/>
                <w:bCs/>
                <w:color w:val="FFFFFF"/>
                <w:sz w:val="20"/>
                <w:szCs w:val="20"/>
              </w:rPr>
              <w:t xml:space="preserve">F Design</w:t>
            </w:r>
          </w:p>
        </w:tc>
        <w:tc>
          <w:tcPr>
            <w:tcW w:type="dxa" w:w="950"/>
            <w:shd w:fill="1F2937" w:color="auto" w:val="clear"/>
          </w:tcPr>
          <w:p>
            <w:r>
              <w:rPr>
                <w:b/>
                <w:bCs/>
                <w:color w:val="FFFFFF"/>
                <w:sz w:val="20"/>
                <w:szCs w:val="20"/>
              </w:rPr>
              <w:t xml:space="preserve">G Corpus</w:t>
            </w:r>
          </w:p>
        </w:tc>
        <w:tc>
          <w:tcPr>
            <w:tcW w:type="dxa" w:w="900"/>
            <w:shd w:fill="1F2937" w:color="auto" w:val="clear"/>
          </w:tcPr>
          <w:p>
            <w:r>
              <w:rPr>
                <w:b/>
                <w:bCs/>
                <w:color w:val="FFFFFF"/>
                <w:sz w:val="20"/>
                <w:szCs w:val="20"/>
              </w:rPr>
              <w:t xml:space="preserve">H QA/Beta</w:t>
            </w:r>
          </w:p>
        </w:tc>
        <w:tc>
          <w:tcPr>
            <w:tcW w:type="dxa" w:w="910"/>
            <w:shd w:fill="1F2937" w:color="auto" w:val="clear"/>
          </w:tcPr>
          <w:p>
            <w:r>
              <w:rPr>
                <w:b/>
                <w:bCs/>
                <w:color w:val="FFFFFF"/>
                <w:sz w:val="20"/>
                <w:szCs w:val="20"/>
              </w:rPr>
              <w:t xml:space="preserve">I Risk</w:t>
            </w:r>
          </w:p>
        </w:tc>
      </w:tr>
      <w:tr>
        <w:tc>
          <w:tcPr>
            <w:tcW w:type="dxa" w:w="400"/>
          </w:tcPr>
          <w:p>
            <w:r>
              <w:rPr>
                <w:sz w:val="20"/>
                <w:szCs w:val="20"/>
              </w:rPr>
              <w:t xml:space="preserve">0</w:t>
            </w:r>
          </w:p>
        </w:tc>
        <w:tc>
          <w:tcPr>
            <w:tcW w:type="dxa" w:w="1200"/>
          </w:tcPr>
          <w:p>
            <w:r>
              <w:rPr>
                <w:sz w:val="20"/>
                <w:szCs w:val="20"/>
              </w:rPr>
              <w:t xml:space="preserve">Kickoff</w:t>
            </w:r>
          </w:p>
        </w:tc>
        <w:tc>
          <w:tcPr>
            <w:tcW w:type="dxa" w:w="1200"/>
          </w:tcPr>
          <w:p>
            <w:r>
              <w:rPr>
                <w:sz w:val="20"/>
                <w:szCs w:val="20"/>
              </w:rPr>
              <w:t xml:space="preserve">Counsel engaged</w:t>
            </w:r>
          </w:p>
        </w:tc>
        <w:tc>
          <w:tcPr>
            <w:tcW w:type="dxa" w:w="1000"/>
          </w:tcPr>
          <w:p>
            <w:r>
              <w:rPr>
                <w:sz w:val="20"/>
                <w:szCs w:val="20"/>
              </w:rPr>
              <w:t xml:space="preserve">Register drafted</w:t>
            </w:r>
          </w:p>
        </w:tc>
        <w:tc>
          <w:tcPr>
            <w:tcW w:type="dxa" w:w="900"/>
          </w:tcPr>
          <w:p>
            <w:r>
              <w:rPr>
                <w:sz w:val="20"/>
                <w:szCs w:val="20"/>
              </w:rPr>
              <w:t xml:space="preserve">Gap assessment</w:t>
            </w:r>
          </w:p>
        </w:tc>
        <w:tc>
          <w:tcPr>
            <w:tcW w:type="dxa" w:w="950"/>
          </w:tcPr>
          <w:p>
            <w:r>
              <w:rPr>
                <w:sz w:val="20"/>
                <w:szCs w:val="20"/>
              </w:rPr>
              <w:t xml:space="preserve">Sizing decisions</w:t>
            </w:r>
          </w:p>
        </w:tc>
        <w:tc>
          <w:tcPr>
            <w:tcW w:type="dxa" w:w="950"/>
          </w:tcPr>
          <w:p>
            <w:r>
              <w:rPr>
                <w:sz w:val="20"/>
                <w:szCs w:val="20"/>
              </w:rPr>
              <w:t xml:space="preserve">System audit start</w:t>
            </w:r>
          </w:p>
        </w:tc>
        <w:tc>
          <w:tcPr>
            <w:tcW w:type="dxa" w:w="950"/>
          </w:tcPr>
          <w:p>
            <w:r>
              <w:rPr>
                <w:sz w:val="20"/>
                <w:szCs w:val="20"/>
              </w:rPr>
              <w:t xml:space="preserve">-</w:t>
            </w:r>
          </w:p>
        </w:tc>
        <w:tc>
          <w:tcPr>
            <w:tcW w:type="dxa" w:w="900"/>
          </w:tcPr>
          <w:p>
            <w:r>
              <w:rPr>
                <w:sz w:val="20"/>
                <w:szCs w:val="20"/>
              </w:rPr>
              <w:t xml:space="preserve">-</w:t>
            </w:r>
          </w:p>
        </w:tc>
        <w:tc>
          <w:tcPr>
            <w:tcW w:type="dxa" w:w="910"/>
          </w:tcPr>
          <w:p>
            <w:r>
              <w:rPr>
                <w:sz w:val="20"/>
                <w:szCs w:val="20"/>
              </w:rPr>
              <w:t xml:space="preserve">-</w:t>
            </w:r>
          </w:p>
        </w:tc>
      </w:tr>
      <w:tr>
        <w:tc>
          <w:tcPr>
            <w:tcW w:type="dxa" w:w="400"/>
          </w:tcPr>
          <w:p>
            <w:r>
              <w:rPr>
                <w:sz w:val="20"/>
                <w:szCs w:val="20"/>
              </w:rPr>
              <w:t xml:space="preserve">1</w:t>
            </w:r>
          </w:p>
        </w:tc>
        <w:tc>
          <w:tcPr>
            <w:tcW w:type="dxa" w:w="1200"/>
          </w:tcPr>
          <w:p>
            <w:r>
              <w:rPr>
                <w:sz w:val="20"/>
                <w:szCs w:val="20"/>
              </w:rPr>
              <w:t xml:space="preserve">A-01 A-02 A-03</w:t>
            </w:r>
          </w:p>
        </w:tc>
        <w:tc>
          <w:tcPr>
            <w:tcW w:type="dxa" w:w="1200"/>
          </w:tcPr>
          <w:p>
            <w:r>
              <w:rPr>
                <w:sz w:val="20"/>
                <w:szCs w:val="20"/>
              </w:rPr>
              <w:t xml:space="preserve">Corpus licence source docs</w:t>
            </w:r>
          </w:p>
        </w:tc>
        <w:tc>
          <w:tcPr>
            <w:tcW w:type="dxa" w:w="1000"/>
          </w:tcPr>
          <w:p>
            <w:r>
              <w:rPr>
                <w:sz w:val="20"/>
                <w:szCs w:val="20"/>
              </w:rPr>
              <w:t xml:space="preserve">Meta / TikTok / YT / X submissions</w:t>
            </w:r>
          </w:p>
        </w:tc>
        <w:tc>
          <w:tcPr>
            <w:tcW w:type="dxa" w:w="900"/>
          </w:tcPr>
          <w:p>
            <w:r>
              <w:rPr>
                <w:sz w:val="20"/>
                <w:szCs w:val="20"/>
              </w:rPr>
              <w:t xml:space="preserve">JDs published</w:t>
            </w:r>
          </w:p>
        </w:tc>
        <w:tc>
          <w:tcPr>
            <w:tcW w:type="dxa" w:w="950"/>
          </w:tcPr>
          <w:p>
            <w:r>
              <w:rPr>
                <w:sz w:val="20"/>
                <w:szCs w:val="20"/>
              </w:rPr>
              <w:t xml:space="preserve">Postgres + Redis</w:t>
            </w:r>
          </w:p>
        </w:tc>
        <w:tc>
          <w:tcPr>
            <w:tcW w:type="dxa" w:w="950"/>
          </w:tcPr>
          <w:p>
            <w:r>
              <w:rPr>
                <w:sz w:val="20"/>
                <w:szCs w:val="20"/>
              </w:rPr>
              <w:t xml:space="preserve">Wireframe start</w:t>
            </w:r>
          </w:p>
        </w:tc>
        <w:tc>
          <w:tcPr>
            <w:tcW w:type="dxa" w:w="950"/>
          </w:tcPr>
          <w:p>
            <w:r>
              <w:rPr>
                <w:sz w:val="20"/>
                <w:szCs w:val="20"/>
              </w:rPr>
              <w:t xml:space="preserve">Delivery start</w:t>
            </w:r>
          </w:p>
        </w:tc>
        <w:tc>
          <w:tcPr>
            <w:tcW w:type="dxa" w:w="900"/>
          </w:tcPr>
          <w:p>
            <w:r>
              <w:rPr>
                <w:sz w:val="20"/>
                <w:szCs w:val="20"/>
              </w:rPr>
              <w:t xml:space="preserve">-</w:t>
            </w:r>
          </w:p>
        </w:tc>
        <w:tc>
          <w:tcPr>
            <w:tcW w:type="dxa" w:w="910"/>
          </w:tcPr>
          <w:p>
            <w:r>
              <w:rPr>
                <w:sz w:val="20"/>
                <w:szCs w:val="20"/>
              </w:rPr>
              <w:t xml:space="preserve">-</w:t>
            </w:r>
          </w:p>
        </w:tc>
      </w:tr>
      <w:tr>
        <w:tc>
          <w:tcPr>
            <w:tcW w:type="dxa" w:w="400"/>
          </w:tcPr>
          <w:p>
            <w:r>
              <w:rPr>
                <w:sz w:val="20"/>
                <w:szCs w:val="20"/>
              </w:rPr>
              <w:t xml:space="preserve">2</w:t>
            </w:r>
          </w:p>
        </w:tc>
        <w:tc>
          <w:tcPr>
            <w:tcW w:type="dxa" w:w="1200"/>
          </w:tcPr>
          <w:p>
            <w:r>
              <w:rPr>
                <w:sz w:val="20"/>
                <w:szCs w:val="20"/>
              </w:rPr>
              <w:t xml:space="preserve">A-04 A-05 A-07 A-08</w:t>
            </w:r>
          </w:p>
        </w:tc>
        <w:tc>
          <w:tcPr>
            <w:tcW w:type="dxa" w:w="1200"/>
          </w:tcPr>
          <w:p>
            <w:r>
              <w:rPr>
                <w:sz w:val="20"/>
                <w:szCs w:val="20"/>
              </w:rPr>
              <w:t xml:space="preserve">-</w:t>
            </w:r>
          </w:p>
        </w:tc>
        <w:tc>
          <w:tcPr>
            <w:tcW w:type="dxa" w:w="1000"/>
          </w:tcPr>
          <w:p>
            <w:r>
              <w:rPr>
                <w:sz w:val="20"/>
                <w:szCs w:val="20"/>
              </w:rPr>
              <w:t xml:space="preserve">AI provider accounts live</w:t>
            </w:r>
          </w:p>
        </w:tc>
        <w:tc>
          <w:tcPr>
            <w:tcW w:type="dxa" w:w="900"/>
          </w:tcPr>
          <w:p>
            <w:r>
              <w:rPr>
                <w:sz w:val="20"/>
                <w:szCs w:val="20"/>
              </w:rPr>
              <w:t xml:space="preserve">First interviews</w:t>
            </w:r>
          </w:p>
        </w:tc>
        <w:tc>
          <w:tcPr>
            <w:tcW w:type="dxa" w:w="950"/>
          </w:tcPr>
          <w:p>
            <w:r>
              <w:rPr>
                <w:sz w:val="20"/>
                <w:szCs w:val="20"/>
              </w:rPr>
              <w:t xml:space="preserve">S3 + CDN + subdomain</w:t>
            </w:r>
          </w:p>
        </w:tc>
        <w:tc>
          <w:tcPr>
            <w:tcW w:type="dxa" w:w="950"/>
          </w:tcPr>
          <w:p>
            <w:r>
              <w:rPr>
                <w:sz w:val="20"/>
                <w:szCs w:val="20"/>
              </w:rPr>
              <w:t xml:space="preserve">Wireframes 50%</w:t>
            </w:r>
          </w:p>
        </w:tc>
        <w:tc>
          <w:tcPr>
            <w:tcW w:type="dxa" w:w="950"/>
          </w:tcPr>
          <w:p>
            <w:r>
              <w:rPr>
                <w:sz w:val="20"/>
                <w:szCs w:val="20"/>
              </w:rPr>
              <w:t xml:space="preserve">Delivery cont.</w:t>
            </w:r>
          </w:p>
        </w:tc>
        <w:tc>
          <w:tcPr>
            <w:tcW w:type="dxa" w:w="900"/>
          </w:tcPr>
          <w:p>
            <w:r>
              <w:rPr>
                <w:sz w:val="20"/>
                <w:szCs w:val="20"/>
              </w:rPr>
              <w:t xml:space="preserve">-</w:t>
            </w:r>
          </w:p>
        </w:tc>
        <w:tc>
          <w:tcPr>
            <w:tcW w:type="dxa" w:w="910"/>
          </w:tcPr>
          <w:p>
            <w:r>
              <w:rPr>
                <w:sz w:val="20"/>
                <w:szCs w:val="20"/>
              </w:rPr>
              <w:t xml:space="preserve">-</w:t>
            </w:r>
          </w:p>
        </w:tc>
      </w:tr>
      <w:tr>
        <w:tc>
          <w:tcPr>
            <w:tcW w:type="dxa" w:w="400"/>
          </w:tcPr>
          <w:p>
            <w:r>
              <w:rPr>
                <w:sz w:val="20"/>
                <w:szCs w:val="20"/>
              </w:rPr>
              <w:t xml:space="preserve">3</w:t>
            </w:r>
          </w:p>
        </w:tc>
        <w:tc>
          <w:tcPr>
            <w:tcW w:type="dxa" w:w="1200"/>
          </w:tcPr>
          <w:p>
            <w:r>
              <w:rPr>
                <w:sz w:val="20"/>
                <w:szCs w:val="20"/>
              </w:rPr>
              <w:t xml:space="preserve">A-06 A-09 A-10</w:t>
            </w:r>
          </w:p>
        </w:tc>
        <w:tc>
          <w:tcPr>
            <w:tcW w:type="dxa" w:w="1200"/>
          </w:tcPr>
          <w:p>
            <w:r>
              <w:rPr>
                <w:sz w:val="20"/>
                <w:szCs w:val="20"/>
              </w:rPr>
              <w:t xml:space="preserve">ToS + Privacy draft</w:t>
            </w:r>
          </w:p>
        </w:tc>
        <w:tc>
          <w:tcPr>
            <w:tcW w:type="dxa" w:w="1000"/>
          </w:tcPr>
          <w:p>
            <w:r>
              <w:rPr>
                <w:sz w:val="20"/>
                <w:szCs w:val="20"/>
              </w:rPr>
              <w:t xml:space="preserve">LinkedIn + Threads</w:t>
            </w:r>
          </w:p>
        </w:tc>
        <w:tc>
          <w:tcPr>
            <w:tcW w:type="dxa" w:w="900"/>
          </w:tcPr>
          <w:p>
            <w:r>
              <w:rPr>
                <w:sz w:val="20"/>
                <w:szCs w:val="20"/>
              </w:rPr>
              <w:t xml:space="preserve">Offers out</w:t>
            </w:r>
          </w:p>
        </w:tc>
        <w:tc>
          <w:tcPr>
            <w:tcW w:type="dxa" w:w="950"/>
          </w:tcPr>
          <w:p>
            <w:r>
              <w:rPr>
                <w:sz w:val="20"/>
                <w:szCs w:val="20"/>
              </w:rPr>
              <w:t xml:space="preserve">Secret mgr + CI start</w:t>
            </w:r>
          </w:p>
        </w:tc>
        <w:tc>
          <w:tcPr>
            <w:tcW w:type="dxa" w:w="950"/>
          </w:tcPr>
          <w:p>
            <w:r>
              <w:rPr>
                <w:sz w:val="20"/>
                <w:szCs w:val="20"/>
              </w:rPr>
              <w:t xml:space="preserve">Overlay proto start</w:t>
            </w:r>
          </w:p>
        </w:tc>
        <w:tc>
          <w:tcPr>
            <w:tcW w:type="dxa" w:w="950"/>
          </w:tcPr>
          <w:p>
            <w:r>
              <w:rPr>
                <w:sz w:val="20"/>
                <w:szCs w:val="20"/>
              </w:rPr>
              <w:t xml:space="preserve">Category validation</w:t>
            </w:r>
          </w:p>
        </w:tc>
        <w:tc>
          <w:tcPr>
            <w:tcW w:type="dxa" w:w="900"/>
          </w:tcPr>
          <w:p>
            <w:r>
              <w:rPr>
                <w:sz w:val="20"/>
                <w:szCs w:val="20"/>
              </w:rPr>
              <w:t xml:space="preserve">Alpha list</w:t>
            </w:r>
          </w:p>
        </w:tc>
        <w:tc>
          <w:tcPr>
            <w:tcW w:type="dxa" w:w="910"/>
          </w:tcPr>
          <w:p>
            <w:r>
              <w:rPr>
                <w:sz w:val="20"/>
                <w:szCs w:val="20"/>
              </w:rPr>
              <w:t xml:space="preserve">Owners assigned</w:t>
            </w:r>
          </w:p>
        </w:tc>
      </w:tr>
      <w:tr>
        <w:tc>
          <w:tcPr>
            <w:tcW w:type="dxa" w:w="400"/>
          </w:tcPr>
          <w:p>
            <w:r>
              <w:rPr>
                <w:sz w:val="20"/>
                <w:szCs w:val="20"/>
              </w:rPr>
              <w:t xml:space="preserve">4</w:t>
            </w:r>
          </w:p>
        </w:tc>
        <w:tc>
          <w:tcPr>
            <w:tcW w:type="dxa" w:w="1200"/>
          </w:tcPr>
          <w:p>
            <w:r>
              <w:rPr>
                <w:sz w:val="20"/>
                <w:szCs w:val="20"/>
              </w:rPr>
              <w:t xml:space="preserve">Memos signed</w:t>
            </w:r>
          </w:p>
        </w:tc>
        <w:tc>
          <w:tcPr>
            <w:tcW w:type="dxa" w:w="1200"/>
          </w:tcPr>
          <w:p>
            <w:r>
              <w:rPr>
                <w:sz w:val="20"/>
                <w:szCs w:val="20"/>
              </w:rPr>
              <w:t xml:space="preserve">DPA + Sub-procs</w:t>
            </w:r>
          </w:p>
        </w:tc>
        <w:tc>
          <w:tcPr>
            <w:tcW w:type="dxa" w:w="1000"/>
          </w:tcPr>
          <w:p>
            <w:r>
              <w:rPr>
                <w:sz w:val="20"/>
                <w:szCs w:val="20"/>
              </w:rPr>
              <w:t xml:space="preserve">Register complete</w:t>
            </w:r>
          </w:p>
        </w:tc>
        <w:tc>
          <w:tcPr>
            <w:tcW w:type="dxa" w:w="900"/>
          </w:tcPr>
          <w:p>
            <w:r>
              <w:rPr>
                <w:sz w:val="20"/>
                <w:szCs w:val="20"/>
              </w:rPr>
              <w:t xml:space="preserve">Contracts</w:t>
            </w:r>
          </w:p>
        </w:tc>
        <w:tc>
          <w:tcPr>
            <w:tcW w:type="dxa" w:w="950"/>
          </w:tcPr>
          <w:p>
            <w:r>
              <w:rPr>
                <w:sz w:val="20"/>
                <w:szCs w:val="20"/>
              </w:rPr>
              <w:t xml:space="preserve">CI to staging</w:t>
            </w:r>
          </w:p>
        </w:tc>
        <w:tc>
          <w:tcPr>
            <w:tcW w:type="dxa" w:w="950"/>
          </w:tcPr>
          <w:p>
            <w:r>
              <w:rPr>
                <w:sz w:val="20"/>
                <w:szCs w:val="20"/>
              </w:rPr>
              <w:t xml:space="preserve">Manage/Library WF</w:t>
            </w:r>
          </w:p>
        </w:tc>
        <w:tc>
          <w:tcPr>
            <w:tcW w:type="dxa" w:w="950"/>
          </w:tcPr>
          <w:p>
            <w:r>
              <w:rPr>
                <w:sz w:val="20"/>
                <w:szCs w:val="20"/>
              </w:rPr>
              <w:t xml:space="preserve">Ingestion proto</w:t>
            </w:r>
          </w:p>
        </w:tc>
        <w:tc>
          <w:tcPr>
            <w:tcW w:type="dxa" w:w="900"/>
          </w:tcPr>
          <w:p>
            <w:r>
              <w:rPr>
                <w:sz w:val="20"/>
                <w:szCs w:val="20"/>
              </w:rPr>
              <w:t xml:space="preserve">Fixtures start</w:t>
            </w:r>
          </w:p>
        </w:tc>
        <w:tc>
          <w:tcPr>
            <w:tcW w:type="dxa" w:w="910"/>
          </w:tcPr>
          <w:p>
            <w:r>
              <w:rPr>
                <w:sz w:val="20"/>
                <w:szCs w:val="20"/>
              </w:rPr>
              <w:t xml:space="preserve">Metrics defined</w:t>
            </w:r>
          </w:p>
        </w:tc>
      </w:tr>
      <w:tr>
        <w:tc>
          <w:tcPr>
            <w:tcW w:type="dxa" w:w="400"/>
          </w:tcPr>
          <w:p>
            <w:r>
              <w:rPr>
                <w:sz w:val="20"/>
                <w:szCs w:val="20"/>
              </w:rPr>
              <w:t xml:space="preserve">5</w:t>
            </w:r>
          </w:p>
        </w:tc>
        <w:tc>
          <w:tcPr>
            <w:tcW w:type="dxa" w:w="1200"/>
          </w:tcPr>
          <w:p>
            <w:r>
              <w:rPr>
                <w:sz w:val="20"/>
                <w:szCs w:val="20"/>
              </w:rPr>
              <w:t xml:space="preserve">Scope finalised</w:t>
            </w:r>
          </w:p>
        </w:tc>
        <w:tc>
          <w:tcPr>
            <w:tcW w:type="dxa" w:w="1200"/>
          </w:tcPr>
          <w:p>
            <w:r>
              <w:rPr>
                <w:sz w:val="20"/>
                <w:szCs w:val="20"/>
              </w:rPr>
              <w:t xml:space="preserve">AUP + Deepfake</w:t>
            </w:r>
          </w:p>
        </w:tc>
        <w:tc>
          <w:tcPr>
            <w:tcW w:type="dxa" w:w="1000"/>
          </w:tcPr>
          <w:p>
            <w:r>
              <w:rPr>
                <w:sz w:val="20"/>
                <w:szCs w:val="20"/>
              </w:rPr>
              <w:t xml:space="preserve">Meta App Review</w:t>
            </w:r>
          </w:p>
        </w:tc>
        <w:tc>
          <w:tcPr>
            <w:tcW w:type="dxa" w:w="900"/>
          </w:tcPr>
          <w:p>
            <w:r>
              <w:rPr>
                <w:sz w:val="20"/>
                <w:szCs w:val="20"/>
              </w:rPr>
              <w:t xml:space="preserve">First hires start</w:t>
            </w:r>
          </w:p>
        </w:tc>
        <w:tc>
          <w:tcPr>
            <w:tcW w:type="dxa" w:w="950"/>
          </w:tcPr>
          <w:p>
            <w:r>
              <w:rPr>
                <w:sz w:val="20"/>
                <w:szCs w:val="20"/>
              </w:rPr>
              <w:t xml:space="preserve">Observability</w:t>
            </w:r>
          </w:p>
        </w:tc>
        <w:tc>
          <w:tcPr>
            <w:tcW w:type="dxa" w:w="950"/>
          </w:tcPr>
          <w:p>
            <w:r>
              <w:rPr>
                <w:sz w:val="20"/>
                <w:szCs w:val="20"/>
              </w:rPr>
              <w:t xml:space="preserve">Overlay proto done</w:t>
            </w:r>
          </w:p>
        </w:tc>
        <w:tc>
          <w:tcPr>
            <w:tcW w:type="dxa" w:w="950"/>
          </w:tcPr>
          <w:p>
            <w:r>
              <w:rPr>
                <w:sz w:val="20"/>
                <w:szCs w:val="20"/>
              </w:rPr>
              <w:t xml:space="preserve">Ingest hardening</w:t>
            </w:r>
          </w:p>
        </w:tc>
        <w:tc>
          <w:tcPr>
            <w:tcW w:type="dxa" w:w="900"/>
          </w:tcPr>
          <w:p>
            <w:r>
              <w:rPr>
                <w:sz w:val="20"/>
                <w:szCs w:val="20"/>
              </w:rPr>
              <w:t xml:space="preserve">Fixtures 60%</w:t>
            </w:r>
          </w:p>
        </w:tc>
        <w:tc>
          <w:tcPr>
            <w:tcW w:type="dxa" w:w="910"/>
          </w:tcPr>
          <w:p>
            <w:r>
              <w:rPr>
                <w:sz w:val="20"/>
                <w:szCs w:val="20"/>
              </w:rPr>
              <w:t xml:space="preserve">Runbook drafts</w:t>
            </w:r>
          </w:p>
        </w:tc>
      </w:tr>
      <w:tr>
        <w:tc>
          <w:tcPr>
            <w:tcW w:type="dxa" w:w="400"/>
          </w:tcPr>
          <w:p>
            <w:r>
              <w:rPr>
                <w:sz w:val="20"/>
                <w:szCs w:val="20"/>
              </w:rPr>
              <w:t xml:space="preserve">6</w:t>
            </w:r>
          </w:p>
        </w:tc>
        <w:tc>
          <w:tcPr>
            <w:tcW w:type="dxa" w:w="1200"/>
          </w:tcPr>
          <w:p>
            <w:r>
              <w:rPr>
                <w:sz w:val="20"/>
                <w:szCs w:val="20"/>
              </w:rPr>
              <w:t xml:space="preserve">-</w:t>
            </w:r>
          </w:p>
        </w:tc>
        <w:tc>
          <w:tcPr>
            <w:tcW w:type="dxa" w:w="1200"/>
          </w:tcPr>
          <w:p>
            <w:r>
              <w:rPr>
                <w:sz w:val="20"/>
                <w:szCs w:val="20"/>
              </w:rPr>
              <w:t xml:space="preserve">Regional compl.</w:t>
            </w:r>
          </w:p>
        </w:tc>
        <w:tc>
          <w:tcPr>
            <w:tcW w:type="dxa" w:w="1000"/>
          </w:tcPr>
          <w:p>
            <w:r>
              <w:rPr>
                <w:sz w:val="20"/>
                <w:szCs w:val="20"/>
              </w:rPr>
              <w:t xml:space="preserve">-</w:t>
            </w:r>
          </w:p>
        </w:tc>
        <w:tc>
          <w:tcPr>
            <w:tcW w:type="dxa" w:w="900"/>
          </w:tcPr>
          <w:p>
            <w:r>
              <w:rPr>
                <w:sz w:val="20"/>
                <w:szCs w:val="20"/>
              </w:rPr>
              <w:t xml:space="preserve">Team at 80%</w:t>
            </w:r>
          </w:p>
        </w:tc>
        <w:tc>
          <w:tcPr>
            <w:tcW w:type="dxa" w:w="950"/>
          </w:tcPr>
          <w:p>
            <w:r>
              <w:rPr>
                <w:sz w:val="20"/>
                <w:szCs w:val="20"/>
              </w:rPr>
              <w:t xml:space="preserve">Cost + backup</w:t>
            </w:r>
          </w:p>
        </w:tc>
        <w:tc>
          <w:tcPr>
            <w:tcW w:type="dxa" w:w="950"/>
          </w:tcPr>
          <w:p>
            <w:r>
              <w:rPr>
                <w:sz w:val="20"/>
                <w:szCs w:val="20"/>
              </w:rPr>
              <w:t xml:space="preserve">5 user interviews</w:t>
            </w:r>
          </w:p>
        </w:tc>
        <w:tc>
          <w:tcPr>
            <w:tcW w:type="dxa" w:w="950"/>
          </w:tcPr>
          <w:p>
            <w:r>
              <w:rPr>
                <w:sz w:val="20"/>
                <w:szCs w:val="20"/>
              </w:rPr>
              <w:t xml:space="preserve">Full ingest 50%</w:t>
            </w:r>
          </w:p>
        </w:tc>
        <w:tc>
          <w:tcPr>
            <w:tcW w:type="dxa" w:w="900"/>
          </w:tcPr>
          <w:p>
            <w:r>
              <w:rPr>
                <w:sz w:val="20"/>
                <w:szCs w:val="20"/>
              </w:rPr>
              <w:t xml:space="preserve">Beta list</w:t>
            </w:r>
          </w:p>
        </w:tc>
        <w:tc>
          <w:tcPr>
            <w:tcW w:type="dxa" w:w="910"/>
          </w:tcPr>
          <w:p>
            <w:r>
              <w:rPr>
                <w:sz w:val="20"/>
                <w:szCs w:val="20"/>
              </w:rPr>
              <w:t xml:space="preserve">KS rehearsal 1</w:t>
            </w:r>
          </w:p>
        </w:tc>
      </w:tr>
      <w:tr>
        <w:tc>
          <w:tcPr>
            <w:tcW w:type="dxa" w:w="400"/>
          </w:tcPr>
          <w:p>
            <w:r>
              <w:rPr>
                <w:sz w:val="20"/>
                <w:szCs w:val="20"/>
              </w:rPr>
              <w:t xml:space="preserve">7</w:t>
            </w:r>
          </w:p>
        </w:tc>
        <w:tc>
          <w:tcPr>
            <w:tcW w:type="dxa" w:w="1200"/>
          </w:tcPr>
          <w:p>
            <w:r>
              <w:rPr>
                <w:sz w:val="20"/>
                <w:szCs w:val="20"/>
              </w:rPr>
              <w:t xml:space="preserve">-</w:t>
            </w:r>
          </w:p>
        </w:tc>
        <w:tc>
          <w:tcPr>
            <w:tcW w:type="dxa" w:w="1200"/>
          </w:tcPr>
          <w:p>
            <w:r>
              <w:rPr>
                <w:sz w:val="20"/>
                <w:szCs w:val="20"/>
              </w:rPr>
              <w:t xml:space="preserve">Takedown proc.</w:t>
            </w:r>
          </w:p>
        </w:tc>
        <w:tc>
          <w:tcPr>
            <w:tcW w:type="dxa" w:w="1000"/>
          </w:tcPr>
          <w:p>
            <w:r>
              <w:rPr>
                <w:sz w:val="20"/>
                <w:szCs w:val="20"/>
              </w:rPr>
              <w:t xml:space="preserve">-</w:t>
            </w:r>
          </w:p>
        </w:tc>
        <w:tc>
          <w:tcPr>
            <w:tcW w:type="dxa" w:w="900"/>
          </w:tcPr>
          <w:p>
            <w:r>
              <w:rPr>
                <w:sz w:val="20"/>
                <w:szCs w:val="20"/>
              </w:rPr>
              <w:t xml:space="preserve">Team at 100%</w:t>
            </w:r>
          </w:p>
        </w:tc>
        <w:tc>
          <w:tcPr>
            <w:tcW w:type="dxa" w:w="950"/>
          </w:tcPr>
          <w:p>
            <w:r>
              <w:rPr>
                <w:sz w:val="20"/>
                <w:szCs w:val="20"/>
              </w:rPr>
              <w:t xml:space="preserve">-</w:t>
            </w:r>
          </w:p>
        </w:tc>
        <w:tc>
          <w:tcPr>
            <w:tcW w:type="dxa" w:w="950"/>
          </w:tcPr>
          <w:p>
            <w:r>
              <w:rPr>
                <w:sz w:val="20"/>
                <w:szCs w:val="20"/>
              </w:rPr>
              <w:t xml:space="preserve">Editor usability</w:t>
            </w:r>
          </w:p>
        </w:tc>
        <w:tc>
          <w:tcPr>
            <w:tcW w:type="dxa" w:w="950"/>
          </w:tcPr>
          <w:p>
            <w:r>
              <w:rPr>
                <w:sz w:val="20"/>
                <w:szCs w:val="20"/>
              </w:rPr>
              <w:t xml:space="preserve">Full ingest 90%</w:t>
            </w:r>
          </w:p>
        </w:tc>
        <w:tc>
          <w:tcPr>
            <w:tcW w:type="dxa" w:w="900"/>
          </w:tcPr>
          <w:p>
            <w:r>
              <w:rPr>
                <w:sz w:val="20"/>
                <w:szCs w:val="20"/>
              </w:rPr>
              <w:t xml:space="preserve">Golden-path scen.</w:t>
            </w:r>
          </w:p>
        </w:tc>
        <w:tc>
          <w:tcPr>
            <w:tcW w:type="dxa" w:w="910"/>
          </w:tcPr>
          <w:p>
            <w:r>
              <w:rPr>
                <w:sz w:val="20"/>
                <w:szCs w:val="20"/>
              </w:rPr>
              <w:t xml:space="preserve">Runbooks final</w:t>
            </w:r>
          </w:p>
        </w:tc>
      </w:tr>
      <w:tr>
        <w:tc>
          <w:tcPr>
            <w:tcW w:type="dxa" w:w="400"/>
          </w:tcPr>
          <w:p>
            <w:r>
              <w:rPr>
                <w:sz w:val="20"/>
                <w:szCs w:val="20"/>
              </w:rPr>
              <w:t xml:space="preserve">8</w:t>
            </w:r>
          </w:p>
        </w:tc>
        <w:tc>
          <w:tcPr>
            <w:tcW w:type="dxa" w:w="1200"/>
          </w:tcPr>
          <w:p>
            <w:r>
              <w:rPr>
                <w:sz w:val="20"/>
                <w:szCs w:val="20"/>
              </w:rPr>
              <w:t xml:space="preserve">-</w:t>
            </w:r>
          </w:p>
        </w:tc>
        <w:tc>
          <w:tcPr>
            <w:tcW w:type="dxa" w:w="1200"/>
          </w:tcPr>
          <w:p>
            <w:r>
              <w:rPr>
                <w:sz w:val="20"/>
                <w:szCs w:val="20"/>
              </w:rPr>
              <w:t xml:space="preserve">Platform ToS</w:t>
            </w:r>
          </w:p>
        </w:tc>
        <w:tc>
          <w:tcPr>
            <w:tcW w:type="dxa" w:w="1000"/>
          </w:tcPr>
          <w:p>
            <w:r>
              <w:rPr>
                <w:sz w:val="20"/>
                <w:szCs w:val="20"/>
              </w:rPr>
              <w:t xml:space="preserve">-</w:t>
            </w:r>
          </w:p>
        </w:tc>
        <w:tc>
          <w:tcPr>
            <w:tcW w:type="dxa" w:w="900"/>
          </w:tcPr>
          <w:p>
            <w:r>
              <w:rPr>
                <w:sz w:val="20"/>
                <w:szCs w:val="20"/>
              </w:rPr>
              <w:t xml:space="preserve">-</w:t>
            </w:r>
          </w:p>
        </w:tc>
        <w:tc>
          <w:tcPr>
            <w:tcW w:type="dxa" w:w="950"/>
          </w:tcPr>
          <w:p>
            <w:r>
              <w:rPr>
                <w:sz w:val="20"/>
                <w:szCs w:val="20"/>
              </w:rPr>
              <w:t xml:space="preserve">Final hardening</w:t>
            </w:r>
          </w:p>
        </w:tc>
        <w:tc>
          <w:tcPr>
            <w:tcW w:type="dxa" w:w="950"/>
          </w:tcPr>
          <w:p>
            <w:r>
              <w:rPr>
                <w:sz w:val="20"/>
                <w:szCs w:val="20"/>
              </w:rPr>
              <w:t xml:space="preserve">Sign-off screens</w:t>
            </w:r>
          </w:p>
        </w:tc>
        <w:tc>
          <w:tcPr>
            <w:tcW w:type="dxa" w:w="950"/>
          </w:tcPr>
          <w:p>
            <w:r>
              <w:rPr>
                <w:sz w:val="20"/>
                <w:szCs w:val="20"/>
              </w:rPr>
              <w:t xml:space="preserve">Search quality QA</w:t>
            </w:r>
          </w:p>
        </w:tc>
        <w:tc>
          <w:tcPr>
            <w:tcW w:type="dxa" w:w="900"/>
          </w:tcPr>
          <w:p>
            <w:r>
              <w:rPr>
                <w:sz w:val="20"/>
                <w:szCs w:val="20"/>
              </w:rPr>
              <w:t xml:space="preserve">Fixtures done</w:t>
            </w:r>
          </w:p>
        </w:tc>
        <w:tc>
          <w:tcPr>
            <w:tcW w:type="dxa" w:w="910"/>
          </w:tcPr>
          <w:p>
            <w:r>
              <w:rPr>
                <w:sz w:val="20"/>
                <w:szCs w:val="20"/>
              </w:rPr>
              <w:t xml:space="preserve">KS reh. 2 + rollback</w:t>
            </w:r>
          </w:p>
        </w:tc>
      </w:tr>
    </w:tbl>
    <w:p>
      <w:pPr>
        <w:pStyle w:val="Heading2"/>
        <w:spacing w:after="150" w:before="300"/>
      </w:pPr>
      <w:r>
        <w:rPr>
          <w:b/>
          <w:bCs/>
          <w:sz w:val="26"/>
          <w:szCs w:val="26"/>
        </w:rPr>
        <w:t xml:space="preserve">12.2 Critical path</w:t>
      </w:r>
    </w:p>
    <w:p>
      <w:pPr>
        <w:spacing w:after="120"/>
      </w:pPr>
      <w:r>
        <w:t xml:space="preserve">The longest chain of dependencies determines the earliest possible code kickoff. In order:</w:t>
      </w:r>
    </w:p>
    <w:p>
      <w:pPr>
        <w:pStyle w:val="ListParagraph"/>
        <w:numPr>
          <w:ilvl w:val="0"/>
          <w:numId w:val="2"/>
        </w:numPr>
        <w:spacing w:after="60"/>
      </w:pPr>
      <w:r>
        <w:t xml:space="preserve">Provider approvals (Workstream C) — Meta App Review (6 weeks) and TikTok Content Posting API (8 weeks) submissions filed in Week 1 finish around Week 7-9.</w:t>
      </w:r>
    </w:p>
    <w:p>
      <w:pPr>
        <w:pStyle w:val="ListParagraph"/>
        <w:numPr>
          <w:ilvl w:val="0"/>
          <w:numId w:val="2"/>
        </w:numPr>
        <w:spacing w:after="60"/>
      </w:pPr>
      <w:r>
        <w:t xml:space="preserve">Corpus ingestion (Workstream G) — 8 weeks end-to-end assuming in-house pipeline decision.</w:t>
      </w:r>
    </w:p>
    <w:p>
      <w:pPr>
        <w:pStyle w:val="ListParagraph"/>
        <w:numPr>
          <w:ilvl w:val="0"/>
          <w:numId w:val="2"/>
        </w:numPr>
        <w:spacing w:after="60"/>
      </w:pPr>
      <w:r>
        <w:t xml:space="preserve">Overlay editor design validation (Workstream F) — 7 weeks from wireframe start to validated prototype.</w:t>
      </w:r>
    </w:p>
    <w:p>
      <w:pPr>
        <w:spacing w:after="120"/>
      </w:pPr>
      <w:r>
        <w:t xml:space="preserve">Any of these three chains slipping beyond Week 8 shifts the code-kickoff date to accommodate.</w:t>
      </w:r>
    </w:p>
    <w:p>
      <w:pPr>
        <w:pStyle w:val="Heading2"/>
        <w:spacing w:after="150" w:before="300"/>
      </w:pPr>
      <w:r>
        <w:rPr>
          <w:b/>
          <w:bCs/>
          <w:sz w:val="26"/>
          <w:szCs w:val="26"/>
        </w:rPr>
        <w:t xml:space="preserve">12.3 What can run late without shifting kickoff</w:t>
      </w:r>
    </w:p>
    <w:p>
      <w:pPr>
        <w:pStyle w:val="ListParagraph"/>
        <w:numPr>
          <w:ilvl w:val="0"/>
          <w:numId w:val="1"/>
        </w:numPr>
        <w:spacing w:after="60"/>
      </w:pPr>
      <w:r>
        <w:t xml:space="preserve">Some publishing platform approvals (LinkedIn, Threads, X Pro tier) can lag by 2-3 weeks past kickoff without blocking Sprint 1 — those platforms just come online later in the build.</w:t>
      </w:r>
    </w:p>
    <w:p>
      <w:pPr>
        <w:pStyle w:val="ListParagraph"/>
        <w:numPr>
          <w:ilvl w:val="0"/>
          <w:numId w:val="1"/>
        </w:numPr>
        <w:spacing w:after="60"/>
      </w:pPr>
      <w:r>
        <w:t xml:space="preserve">Enterprise DPA — first Enterprise customer is unlikely before Month 3 of build; can slip to Week 12.</w:t>
      </w:r>
    </w:p>
    <w:p>
      <w:pPr>
        <w:pStyle w:val="ListParagraph"/>
        <w:numPr>
          <w:ilvl w:val="0"/>
          <w:numId w:val="1"/>
        </w:numPr>
        <w:spacing w:after="60"/>
      </w:pPr>
      <w:r>
        <w:t xml:space="preserve">Beta customer full recruitment — first 5 alpha customers must be recruited; the remaining 15-45 can be added during build.</w:t>
      </w:r>
    </w:p>
    <w:p>
      <w:pPr>
        <w:pStyle w:val="ListParagraph"/>
        <w:numPr>
          <w:ilvl w:val="0"/>
          <w:numId w:val="1"/>
        </w:numPr>
        <w:spacing w:after="60"/>
      </w:pPr>
      <w:r>
        <w:t xml:space="preserve">Runbook rehearsal 2 — nice-to-have in planning; must-have before v1.0 Phase 5 (Beta).</w:t>
      </w:r>
    </w:p>
    <w:p>
      <w:pPr>
        <w:pStyle w:val="Heading2"/>
        <w:spacing w:after="150" w:before="300"/>
      </w:pPr>
      <w:r>
        <w:rPr>
          <w:b/>
          <w:bCs/>
          <w:sz w:val="26"/>
          <w:szCs w:val="26"/>
        </w:rPr>
        <w:t xml:space="preserve">12.4 Buffer weeks</w:t>
      </w:r>
    </w:p>
    <w:p>
      <w:pPr>
        <w:spacing w:after="120"/>
      </w:pPr>
      <w:r>
        <w:t xml:space="preserve">The plan is 8 weeks. Reality has a way of consuming an extra 20%. Building in a 2-week buffer means:</w:t>
      </w:r>
    </w:p>
    <w:p>
      <w:pPr>
        <w:pStyle w:val="ListParagraph"/>
        <w:numPr>
          <w:ilvl w:val="0"/>
          <w:numId w:val="1"/>
        </w:numPr>
        <w:spacing w:after="60"/>
      </w:pPr>
      <w:r>
        <w:t xml:space="preserve">If everything hits by Week 8 — kickoff Monday Week 9. Bonus 2 weeks for team ramp-up, technical spikes, and Sprint 0.</w:t>
      </w:r>
    </w:p>
    <w:p>
      <w:pPr>
        <w:pStyle w:val="ListParagraph"/>
        <w:numPr>
          <w:ilvl w:val="0"/>
          <w:numId w:val="1"/>
        </w:numPr>
        <w:spacing w:after="60"/>
      </w:pPr>
      <w:r>
        <w:t xml:space="preserve">If key items slip by 2 weeks — kickoff Monday Week 11 without formal delay.</w:t>
      </w:r>
    </w:p>
    <w:p>
      <w:pPr>
        <w:pStyle w:val="ListParagraph"/>
        <w:numPr>
          <w:ilvl w:val="0"/>
          <w:numId w:val="1"/>
        </w:numPr>
        <w:spacing w:after="60"/>
      </w:pPr>
      <w:r>
        <w:t xml:space="preserve">If key items slip by more than 2 weeks — the go/no-go gate (Section 14) flags it; the team decides descope or delay.</w:t>
      </w:r>
    </w:p>
    <w:p>
      <w:pPr>
        <w:pStyle w:val="Heading1"/>
        <w:pageBreakBefore/>
        <w:spacing w:after="200" w:before="400"/>
      </w:pPr>
      <w:r>
        <w:rPr>
          <w:b/>
          <w:bCs/>
          <w:sz w:val="32"/>
          <w:szCs w:val="32"/>
        </w:rPr>
        <w:t xml:space="preserve">13. The handoff package</w:t>
      </w:r>
    </w:p>
    <w:p>
      <w:pPr>
        <w:pStyle w:val="Heading2"/>
        <w:spacing w:after="150" w:before="300"/>
      </w:pPr>
      <w:r>
        <w:rPr>
          <w:b/>
          <w:bCs/>
          <w:sz w:val="26"/>
          <w:szCs w:val="26"/>
        </w:rPr>
        <w:t xml:space="preserve">13.1 Purpose</w:t>
      </w:r>
    </w:p>
    <w:p>
      <w:pPr>
        <w:spacing w:after="120"/>
      </w:pPr>
      <w:r>
        <w:t xml:space="preserve">At Week 8, one single package moves from planning to engineering. If it is complete, Sprint 1 begins on Monday of Week 9 with zero friction. If it is missing anything, that item becomes the first blocker of the build. The point of the entire 8-week planning window is to make this package complete.</w:t>
      </w:r>
    </w:p>
    <w:p>
      <w:pPr>
        <w:pStyle w:val="Heading2"/>
        <w:spacing w:after="150" w:before="300"/>
      </w:pPr>
      <w:r>
        <w:rPr>
          <w:b/>
          <w:bCs/>
          <w:sz w:val="26"/>
          <w:szCs w:val="26"/>
        </w:rPr>
        <w:t xml:space="preserve">13.2 What is in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1660"/>
      </w:tblGrid>
      <w:tr>
        <w:trPr>
          <w:tblHeader/>
        </w:trPr>
        <w:tc>
          <w:tcPr>
            <w:tcW w:type="dxa" w:w="1900"/>
            <w:shd w:fill="1F2937" w:color="auto" w:val="clear"/>
          </w:tcPr>
          <w:p>
            <w:r>
              <w:rPr>
                <w:b/>
                <w:bCs/>
                <w:color w:val="FFFFFF"/>
                <w:sz w:val="20"/>
                <w:szCs w:val="20"/>
              </w:rPr>
              <w:t xml:space="preserve">Section</w:t>
            </w:r>
          </w:p>
        </w:tc>
        <w:tc>
          <w:tcPr>
            <w:tcW w:type="dxa" w:w="5800"/>
            <w:shd w:fill="1F2937" w:color="auto" w:val="clear"/>
          </w:tcPr>
          <w:p>
            <w:r>
              <w:rPr>
                <w:b/>
                <w:bCs/>
                <w:color w:val="FFFFFF"/>
                <w:sz w:val="20"/>
                <w:szCs w:val="20"/>
              </w:rPr>
              <w:t xml:space="preserve">Item</w:t>
            </w:r>
          </w:p>
        </w:tc>
        <w:tc>
          <w:tcPr>
            <w:tcW w:type="dxa" w:w="1660"/>
            <w:shd w:fill="1F2937" w:color="auto" w:val="clear"/>
          </w:tcPr>
          <w:p>
            <w:r>
              <w:rPr>
                <w:b/>
                <w:bCs/>
                <w:color w:val="FFFFFF"/>
                <w:sz w:val="20"/>
                <w:szCs w:val="20"/>
              </w:rPr>
              <w:t xml:space="preserve">Source workstream</w:t>
            </w:r>
          </w:p>
        </w:tc>
      </w:tr>
      <w:tr>
        <w:tc>
          <w:tcPr>
            <w:tcW w:type="dxa" w:w="1900"/>
          </w:tcPr>
          <w:p>
            <w:r>
              <w:rPr>
                <w:sz w:val="20"/>
                <w:szCs w:val="20"/>
              </w:rPr>
              <w:t xml:space="preserve">1. Specifications</w:t>
            </w:r>
          </w:p>
        </w:tc>
        <w:tc>
          <w:tcPr>
            <w:tcW w:type="dxa" w:w="5800"/>
          </w:tcPr>
          <w:p>
            <w:r>
              <w:rPr>
                <w:sz w:val="20"/>
                <w:szCs w:val="20"/>
              </w:rPr>
              <w:t xml:space="preserve">v1.0 spec, v1.1 addendum, this playbook — the canonical trio</w:t>
            </w:r>
          </w:p>
        </w:tc>
        <w:tc>
          <w:tcPr>
            <w:tcW w:type="dxa" w:w="1660"/>
          </w:tcPr>
          <w:p>
            <w:r>
              <w:rPr>
                <w:sz w:val="20"/>
                <w:szCs w:val="20"/>
              </w:rPr>
              <w:t xml:space="preserve">-</w:t>
            </w:r>
          </w:p>
        </w:tc>
      </w:tr>
      <w:tr>
        <w:tc>
          <w:tcPr>
            <w:tcW w:type="dxa" w:w="1900"/>
          </w:tcPr>
          <w:p>
            <w:r>
              <w:rPr>
                <w:sz w:val="20"/>
                <w:szCs w:val="20"/>
              </w:rPr>
              <w:t xml:space="preserve">1. Specifications</w:t>
            </w:r>
          </w:p>
        </w:tc>
        <w:tc>
          <w:tcPr>
            <w:tcW w:type="dxa" w:w="5800"/>
          </w:tcPr>
          <w:p>
            <w:r>
              <w:rPr>
                <w:sz w:val="20"/>
                <w:szCs w:val="20"/>
              </w:rPr>
              <w:t xml:space="preserve">Updated scope statement with all A-workstream decisions</w:t>
            </w:r>
          </w:p>
        </w:tc>
        <w:tc>
          <w:tcPr>
            <w:tcW w:type="dxa" w:w="1660"/>
          </w:tcPr>
          <w:p>
            <w:r>
              <w:rPr>
                <w:sz w:val="20"/>
                <w:szCs w:val="20"/>
              </w:rPr>
              <w:t xml:space="preserve">A</w:t>
            </w:r>
          </w:p>
        </w:tc>
      </w:tr>
      <w:tr>
        <w:tc>
          <w:tcPr>
            <w:tcW w:type="dxa" w:w="1900"/>
          </w:tcPr>
          <w:p>
            <w:r>
              <w:rPr>
                <w:sz w:val="20"/>
                <w:szCs w:val="20"/>
              </w:rPr>
              <w:t xml:space="preserve">1. Specifications</w:t>
            </w:r>
          </w:p>
        </w:tc>
        <w:tc>
          <w:tcPr>
            <w:tcW w:type="dxa" w:w="5800"/>
          </w:tcPr>
          <w:p>
            <w:r>
              <w:rPr>
                <w:sz w:val="20"/>
                <w:szCs w:val="20"/>
              </w:rPr>
              <w:t xml:space="preserve">Confirmed launch platform subset</w:t>
            </w:r>
          </w:p>
        </w:tc>
        <w:tc>
          <w:tcPr>
            <w:tcW w:type="dxa" w:w="1660"/>
          </w:tcPr>
          <w:p>
            <w:r>
              <w:rPr>
                <w:sz w:val="20"/>
                <w:szCs w:val="20"/>
              </w:rPr>
              <w:t xml:space="preserve">A</w:t>
            </w:r>
          </w:p>
        </w:tc>
      </w:tr>
      <w:tr>
        <w:tc>
          <w:tcPr>
            <w:tcW w:type="dxa" w:w="1900"/>
          </w:tcPr>
          <w:p>
            <w:r>
              <w:rPr>
                <w:sz w:val="20"/>
                <w:szCs w:val="20"/>
              </w:rPr>
              <w:t xml:space="preserve">1. Specifications</w:t>
            </w:r>
          </w:p>
        </w:tc>
        <w:tc>
          <w:tcPr>
            <w:tcW w:type="dxa" w:w="5800"/>
          </w:tcPr>
          <w:p>
            <w:r>
              <w:rPr>
                <w:sz w:val="20"/>
                <w:szCs w:val="20"/>
              </w:rPr>
              <w:t xml:space="preserve">Confirmed pricing model</w:t>
            </w:r>
          </w:p>
        </w:tc>
        <w:tc>
          <w:tcPr>
            <w:tcW w:type="dxa" w:w="1660"/>
          </w:tcPr>
          <w:p>
            <w:r>
              <w:rPr>
                <w:sz w:val="20"/>
                <w:szCs w:val="20"/>
              </w:rPr>
              <w:t xml:space="preserve">A</w:t>
            </w:r>
          </w:p>
        </w:tc>
      </w:tr>
      <w:tr>
        <w:tc>
          <w:tcPr>
            <w:tcW w:type="dxa" w:w="1900"/>
          </w:tcPr>
          <w:p>
            <w:r>
              <w:rPr>
                <w:sz w:val="20"/>
                <w:szCs w:val="20"/>
              </w:rPr>
              <w:t xml:space="preserve">1. Specifications</w:t>
            </w:r>
          </w:p>
        </w:tc>
        <w:tc>
          <w:tcPr>
            <w:tcW w:type="dxa" w:w="5800"/>
          </w:tcPr>
          <w:p>
            <w:r>
              <w:rPr>
                <w:sz w:val="20"/>
                <w:szCs w:val="20"/>
              </w:rPr>
              <w:t xml:space="preserve">Confirmed in-house vs Twelve Labs decision</w:t>
            </w:r>
          </w:p>
        </w:tc>
        <w:tc>
          <w:tcPr>
            <w:tcW w:type="dxa" w:w="1660"/>
          </w:tcPr>
          <w:p>
            <w:r>
              <w:rPr>
                <w:sz w:val="20"/>
                <w:szCs w:val="20"/>
              </w:rPr>
              <w:t xml:space="preserve">A / G</w:t>
            </w:r>
          </w:p>
        </w:tc>
      </w:tr>
      <w:tr>
        <w:tc>
          <w:tcPr>
            <w:tcW w:type="dxa" w:w="1900"/>
          </w:tcPr>
          <w:p>
            <w:r>
              <w:rPr>
                <w:sz w:val="20"/>
                <w:szCs w:val="20"/>
              </w:rPr>
              <w:t xml:space="preserve">2. Legal</w:t>
            </w:r>
          </w:p>
        </w:tc>
        <w:tc>
          <w:tcPr>
            <w:tcW w:type="dxa" w:w="5800"/>
          </w:tcPr>
          <w:p>
            <w:r>
              <w:rPr>
                <w:sz w:val="20"/>
                <w:szCs w:val="20"/>
              </w:rPr>
              <w:t xml:space="preserve">Corpus licence register</w:t>
            </w:r>
          </w:p>
        </w:tc>
        <w:tc>
          <w:tcPr>
            <w:tcW w:type="dxa" w:w="1660"/>
          </w:tcPr>
          <w:p>
            <w:r>
              <w:rPr>
                <w:sz w:val="20"/>
                <w:szCs w:val="20"/>
              </w:rPr>
              <w:t xml:space="preserve">B / G</w:t>
            </w:r>
          </w:p>
        </w:tc>
      </w:tr>
      <w:tr>
        <w:tc>
          <w:tcPr>
            <w:tcW w:type="dxa" w:w="1900"/>
          </w:tcPr>
          <w:p>
            <w:r>
              <w:rPr>
                <w:sz w:val="20"/>
                <w:szCs w:val="20"/>
              </w:rPr>
              <w:t xml:space="preserve">2. Legal</w:t>
            </w:r>
          </w:p>
        </w:tc>
        <w:tc>
          <w:tcPr>
            <w:tcW w:type="dxa" w:w="5800"/>
          </w:tcPr>
          <w:p>
            <w:r>
              <w:rPr>
                <w:sz w:val="20"/>
                <w:szCs w:val="20"/>
              </w:rPr>
              <w:t xml:space="preserve">Terms of Service, Privacy Policy, Acceptable Use Policy — final versions</w:t>
            </w:r>
          </w:p>
        </w:tc>
        <w:tc>
          <w:tcPr>
            <w:tcW w:type="dxa" w:w="1660"/>
          </w:tcPr>
          <w:p>
            <w:r>
              <w:rPr>
                <w:sz w:val="20"/>
                <w:szCs w:val="20"/>
              </w:rPr>
              <w:t xml:space="preserve">B</w:t>
            </w:r>
          </w:p>
        </w:tc>
      </w:tr>
      <w:tr>
        <w:tc>
          <w:tcPr>
            <w:tcW w:type="dxa" w:w="1900"/>
          </w:tcPr>
          <w:p>
            <w:r>
              <w:rPr>
                <w:sz w:val="20"/>
                <w:szCs w:val="20"/>
              </w:rPr>
              <w:t xml:space="preserve">2. Legal</w:t>
            </w:r>
          </w:p>
        </w:tc>
        <w:tc>
          <w:tcPr>
            <w:tcW w:type="dxa" w:w="5800"/>
          </w:tcPr>
          <w:p>
            <w:r>
              <w:rPr>
                <w:sz w:val="20"/>
                <w:szCs w:val="20"/>
              </w:rPr>
              <w:t xml:space="preserve">DPA template</w:t>
            </w:r>
          </w:p>
        </w:tc>
        <w:tc>
          <w:tcPr>
            <w:tcW w:type="dxa" w:w="1660"/>
          </w:tcPr>
          <w:p>
            <w:r>
              <w:rPr>
                <w:sz w:val="20"/>
                <w:szCs w:val="20"/>
              </w:rPr>
              <w:t xml:space="preserve">B</w:t>
            </w:r>
          </w:p>
        </w:tc>
      </w:tr>
      <w:tr>
        <w:tc>
          <w:tcPr>
            <w:tcW w:type="dxa" w:w="1900"/>
          </w:tcPr>
          <w:p>
            <w:r>
              <w:rPr>
                <w:sz w:val="20"/>
                <w:szCs w:val="20"/>
              </w:rPr>
              <w:t xml:space="preserve">2. Legal</w:t>
            </w:r>
          </w:p>
        </w:tc>
        <w:tc>
          <w:tcPr>
            <w:tcW w:type="dxa" w:w="5800"/>
          </w:tcPr>
          <w:p>
            <w:r>
              <w:rPr>
                <w:sz w:val="20"/>
                <w:szCs w:val="20"/>
              </w:rPr>
              <w:t xml:space="preserve">Sub-processor list ready for publication</w:t>
            </w:r>
          </w:p>
        </w:tc>
        <w:tc>
          <w:tcPr>
            <w:tcW w:type="dxa" w:w="1660"/>
          </w:tcPr>
          <w:p>
            <w:r>
              <w:rPr>
                <w:sz w:val="20"/>
                <w:szCs w:val="20"/>
              </w:rPr>
              <w:t xml:space="preserve">B</w:t>
            </w:r>
          </w:p>
        </w:tc>
      </w:tr>
      <w:tr>
        <w:tc>
          <w:tcPr>
            <w:tcW w:type="dxa" w:w="1900"/>
          </w:tcPr>
          <w:p>
            <w:r>
              <w:rPr>
                <w:sz w:val="20"/>
                <w:szCs w:val="20"/>
              </w:rPr>
              <w:t xml:space="preserve">2. Legal</w:t>
            </w:r>
          </w:p>
        </w:tc>
        <w:tc>
          <w:tcPr>
            <w:tcW w:type="dxa" w:w="5800"/>
          </w:tcPr>
          <w:p>
            <w:r>
              <w:rPr>
                <w:sz w:val="20"/>
                <w:szCs w:val="20"/>
              </w:rPr>
              <w:t xml:space="preserve">Content moderation and deepfake policies</w:t>
            </w:r>
          </w:p>
        </w:tc>
        <w:tc>
          <w:tcPr>
            <w:tcW w:type="dxa" w:w="1660"/>
          </w:tcPr>
          <w:p>
            <w:r>
              <w:rPr>
                <w:sz w:val="20"/>
                <w:szCs w:val="20"/>
              </w:rPr>
              <w:t xml:space="preserve">B</w:t>
            </w:r>
          </w:p>
        </w:tc>
      </w:tr>
      <w:tr>
        <w:tc>
          <w:tcPr>
            <w:tcW w:type="dxa" w:w="1900"/>
          </w:tcPr>
          <w:p>
            <w:r>
              <w:rPr>
                <w:sz w:val="20"/>
                <w:szCs w:val="20"/>
              </w:rPr>
              <w:t xml:space="preserve">3. Infrastructure</w:t>
            </w:r>
          </w:p>
        </w:tc>
        <w:tc>
          <w:tcPr>
            <w:tcW w:type="dxa" w:w="5800"/>
          </w:tcPr>
          <w:p>
            <w:r>
              <w:rPr>
                <w:sz w:val="20"/>
                <w:szCs w:val="20"/>
              </w:rPr>
              <w:t xml:space="preserve">Staging and production environments live at studio-staging.postmind.ai and studio.postmind.ai</w:t>
            </w:r>
          </w:p>
        </w:tc>
        <w:tc>
          <w:tcPr>
            <w:tcW w:type="dxa" w:w="1660"/>
          </w:tcPr>
          <w:p>
            <w:r>
              <w:rPr>
                <w:sz w:val="20"/>
                <w:szCs w:val="20"/>
              </w:rPr>
              <w:t xml:space="preserve">E</w:t>
            </w:r>
          </w:p>
        </w:tc>
      </w:tr>
      <w:tr>
        <w:tc>
          <w:tcPr>
            <w:tcW w:type="dxa" w:w="1900"/>
          </w:tcPr>
          <w:p>
            <w:r>
              <w:rPr>
                <w:sz w:val="20"/>
                <w:szCs w:val="20"/>
              </w:rPr>
              <w:t xml:space="preserve">3. Infrastructure</w:t>
            </w:r>
          </w:p>
        </w:tc>
        <w:tc>
          <w:tcPr>
            <w:tcW w:type="dxa" w:w="5800"/>
          </w:tcPr>
          <w:p>
            <w:r>
              <w:rPr>
                <w:sz w:val="20"/>
                <w:szCs w:val="20"/>
              </w:rPr>
              <w:t xml:space="preserve">Postgres cluster with studio schema and pgvector</w:t>
            </w:r>
          </w:p>
        </w:tc>
        <w:tc>
          <w:tcPr>
            <w:tcW w:type="dxa" w:w="1660"/>
          </w:tcPr>
          <w:p>
            <w:r>
              <w:rPr>
                <w:sz w:val="20"/>
                <w:szCs w:val="20"/>
              </w:rPr>
              <w:t xml:space="preserve">E</w:t>
            </w:r>
          </w:p>
        </w:tc>
      </w:tr>
      <w:tr>
        <w:tc>
          <w:tcPr>
            <w:tcW w:type="dxa" w:w="1900"/>
          </w:tcPr>
          <w:p>
            <w:r>
              <w:rPr>
                <w:sz w:val="20"/>
                <w:szCs w:val="20"/>
              </w:rPr>
              <w:t xml:space="preserve">3. Infrastructure</w:t>
            </w:r>
          </w:p>
        </w:tc>
        <w:tc>
          <w:tcPr>
            <w:tcW w:type="dxa" w:w="5800"/>
          </w:tcPr>
          <w:p>
            <w:r>
              <w:rPr>
                <w:sz w:val="20"/>
                <w:szCs w:val="20"/>
              </w:rPr>
              <w:t xml:space="preserve">Redis DB 3 allocated</w:t>
            </w:r>
          </w:p>
        </w:tc>
        <w:tc>
          <w:tcPr>
            <w:tcW w:type="dxa" w:w="1660"/>
          </w:tcPr>
          <w:p>
            <w:r>
              <w:rPr>
                <w:sz w:val="20"/>
                <w:szCs w:val="20"/>
              </w:rPr>
              <w:t xml:space="preserve">E</w:t>
            </w:r>
          </w:p>
        </w:tc>
      </w:tr>
      <w:tr>
        <w:tc>
          <w:tcPr>
            <w:tcW w:type="dxa" w:w="1900"/>
          </w:tcPr>
          <w:p>
            <w:r>
              <w:rPr>
                <w:sz w:val="20"/>
                <w:szCs w:val="20"/>
              </w:rPr>
              <w:t xml:space="preserve">3. Infrastructure</w:t>
            </w:r>
          </w:p>
        </w:tc>
        <w:tc>
          <w:tcPr>
            <w:tcW w:type="dxa" w:w="5800"/>
          </w:tcPr>
          <w:p>
            <w:r>
              <w:rPr>
                <w:sz w:val="20"/>
                <w:szCs w:val="20"/>
              </w:rPr>
              <w:t xml:space="preserve">S3 buckets with lifecycle rules</w:t>
            </w:r>
          </w:p>
        </w:tc>
        <w:tc>
          <w:tcPr>
            <w:tcW w:type="dxa" w:w="1660"/>
          </w:tcPr>
          <w:p>
            <w:r>
              <w:rPr>
                <w:sz w:val="20"/>
                <w:szCs w:val="20"/>
              </w:rPr>
              <w:t xml:space="preserve">E</w:t>
            </w:r>
          </w:p>
        </w:tc>
      </w:tr>
      <w:tr>
        <w:tc>
          <w:tcPr>
            <w:tcW w:type="dxa" w:w="1900"/>
          </w:tcPr>
          <w:p>
            <w:r>
              <w:rPr>
                <w:sz w:val="20"/>
                <w:szCs w:val="20"/>
              </w:rPr>
              <w:t xml:space="preserve">3. Infrastructure</w:t>
            </w:r>
          </w:p>
        </w:tc>
        <w:tc>
          <w:tcPr>
            <w:tcW w:type="dxa" w:w="5800"/>
          </w:tcPr>
          <w:p>
            <w:r>
              <w:rPr>
                <w:sz w:val="20"/>
                <w:szCs w:val="20"/>
              </w:rPr>
              <w:t xml:space="preserve">Secret manager populated with all 60+ API keys</w:t>
            </w:r>
          </w:p>
        </w:tc>
        <w:tc>
          <w:tcPr>
            <w:tcW w:type="dxa" w:w="1660"/>
          </w:tcPr>
          <w:p>
            <w:r>
              <w:rPr>
                <w:sz w:val="20"/>
                <w:szCs w:val="20"/>
              </w:rPr>
              <w:t xml:space="preserve">C / E</w:t>
            </w:r>
          </w:p>
        </w:tc>
      </w:tr>
      <w:tr>
        <w:tc>
          <w:tcPr>
            <w:tcW w:type="dxa" w:w="1900"/>
          </w:tcPr>
          <w:p>
            <w:r>
              <w:rPr>
                <w:sz w:val="20"/>
                <w:szCs w:val="20"/>
              </w:rPr>
              <w:t xml:space="preserve">3. Infrastructure</w:t>
            </w:r>
          </w:p>
        </w:tc>
        <w:tc>
          <w:tcPr>
            <w:tcW w:type="dxa" w:w="5800"/>
          </w:tcPr>
          <w:p>
            <w:r>
              <w:rPr>
                <w:sz w:val="20"/>
                <w:szCs w:val="20"/>
              </w:rPr>
              <w:t xml:space="preserve">CI/CD deploying to staging on merge to main</w:t>
            </w:r>
          </w:p>
        </w:tc>
        <w:tc>
          <w:tcPr>
            <w:tcW w:type="dxa" w:w="1660"/>
          </w:tcPr>
          <w:p>
            <w:r>
              <w:rPr>
                <w:sz w:val="20"/>
                <w:szCs w:val="20"/>
              </w:rPr>
              <w:t xml:space="preserve">E</w:t>
            </w:r>
          </w:p>
        </w:tc>
      </w:tr>
      <w:tr>
        <w:tc>
          <w:tcPr>
            <w:tcW w:type="dxa" w:w="1900"/>
          </w:tcPr>
          <w:p>
            <w:r>
              <w:rPr>
                <w:sz w:val="20"/>
                <w:szCs w:val="20"/>
              </w:rPr>
              <w:t xml:space="preserve">3. Infrastructure</w:t>
            </w:r>
          </w:p>
        </w:tc>
        <w:tc>
          <w:tcPr>
            <w:tcW w:type="dxa" w:w="5800"/>
          </w:tcPr>
          <w:p>
            <w:r>
              <w:rPr>
                <w:sz w:val="20"/>
                <w:szCs w:val="20"/>
              </w:rPr>
              <w:t xml:space="preserve">Observability stack live</w:t>
            </w:r>
          </w:p>
        </w:tc>
        <w:tc>
          <w:tcPr>
            <w:tcW w:type="dxa" w:w="1660"/>
          </w:tcPr>
          <w:p>
            <w:r>
              <w:rPr>
                <w:sz w:val="20"/>
                <w:szCs w:val="20"/>
              </w:rPr>
              <w:t xml:space="preserve">E</w:t>
            </w:r>
          </w:p>
        </w:tc>
      </w:tr>
      <w:tr>
        <w:tc>
          <w:tcPr>
            <w:tcW w:type="dxa" w:w="1900"/>
          </w:tcPr>
          <w:p>
            <w:r>
              <w:rPr>
                <w:sz w:val="20"/>
                <w:szCs w:val="20"/>
              </w:rPr>
              <w:t xml:space="preserve">4. Provider access</w:t>
            </w:r>
          </w:p>
        </w:tc>
        <w:tc>
          <w:tcPr>
            <w:tcW w:type="dxa" w:w="5800"/>
          </w:tcPr>
          <w:p>
            <w:r>
              <w:rPr>
                <w:sz w:val="20"/>
                <w:szCs w:val="20"/>
              </w:rPr>
              <w:t xml:space="preserve">Vendor register — all 30+ providers with keys, contacts, rate limits</w:t>
            </w:r>
          </w:p>
        </w:tc>
        <w:tc>
          <w:tcPr>
            <w:tcW w:type="dxa" w:w="1660"/>
          </w:tcPr>
          <w:p>
            <w:r>
              <w:rPr>
                <w:sz w:val="20"/>
                <w:szCs w:val="20"/>
              </w:rPr>
              <w:t xml:space="preserve">C</w:t>
            </w:r>
          </w:p>
        </w:tc>
      </w:tr>
      <w:tr>
        <w:tc>
          <w:tcPr>
            <w:tcW w:type="dxa" w:w="1900"/>
          </w:tcPr>
          <w:p>
            <w:r>
              <w:rPr>
                <w:sz w:val="20"/>
                <w:szCs w:val="20"/>
              </w:rPr>
              <w:t xml:space="preserve">4. Provider access</w:t>
            </w:r>
          </w:p>
        </w:tc>
        <w:tc>
          <w:tcPr>
            <w:tcW w:type="dxa" w:w="5800"/>
          </w:tcPr>
          <w:p>
            <w:r>
              <w:rPr>
                <w:sz w:val="20"/>
                <w:szCs w:val="20"/>
              </w:rPr>
              <w:t xml:space="preserve">Meta App Review submitted (approval likely in-flight)</w:t>
            </w:r>
          </w:p>
        </w:tc>
        <w:tc>
          <w:tcPr>
            <w:tcW w:type="dxa" w:w="1660"/>
          </w:tcPr>
          <w:p>
            <w:r>
              <w:rPr>
                <w:sz w:val="20"/>
                <w:szCs w:val="20"/>
              </w:rPr>
              <w:t xml:space="preserve">C</w:t>
            </w:r>
          </w:p>
        </w:tc>
      </w:tr>
      <w:tr>
        <w:tc>
          <w:tcPr>
            <w:tcW w:type="dxa" w:w="1900"/>
          </w:tcPr>
          <w:p>
            <w:r>
              <w:rPr>
                <w:sz w:val="20"/>
                <w:szCs w:val="20"/>
              </w:rPr>
              <w:t xml:space="preserve">4. Provider access</w:t>
            </w:r>
          </w:p>
        </w:tc>
        <w:tc>
          <w:tcPr>
            <w:tcW w:type="dxa" w:w="5800"/>
          </w:tcPr>
          <w:p>
            <w:r>
              <w:rPr>
                <w:sz w:val="20"/>
                <w:szCs w:val="20"/>
              </w:rPr>
              <w:t xml:space="preserve">TikTok Content Posting API submitted</w:t>
            </w:r>
          </w:p>
        </w:tc>
        <w:tc>
          <w:tcPr>
            <w:tcW w:type="dxa" w:w="1660"/>
          </w:tcPr>
          <w:p>
            <w:r>
              <w:rPr>
                <w:sz w:val="20"/>
                <w:szCs w:val="20"/>
              </w:rPr>
              <w:t xml:space="preserve">C</w:t>
            </w:r>
          </w:p>
        </w:tc>
      </w:tr>
      <w:tr>
        <w:tc>
          <w:tcPr>
            <w:tcW w:type="dxa" w:w="1900"/>
          </w:tcPr>
          <w:p>
            <w:r>
              <w:rPr>
                <w:sz w:val="20"/>
                <w:szCs w:val="20"/>
              </w:rPr>
              <w:t xml:space="preserve">4. Provider access</w:t>
            </w:r>
          </w:p>
        </w:tc>
        <w:tc>
          <w:tcPr>
            <w:tcW w:type="dxa" w:w="5800"/>
          </w:tcPr>
          <w:p>
            <w:r>
              <w:rPr>
                <w:sz w:val="20"/>
                <w:szCs w:val="20"/>
              </w:rPr>
              <w:t xml:space="preserve">YouTube quota increase submitted</w:t>
            </w:r>
          </w:p>
        </w:tc>
        <w:tc>
          <w:tcPr>
            <w:tcW w:type="dxa" w:w="1660"/>
          </w:tcPr>
          <w:p>
            <w:r>
              <w:rPr>
                <w:sz w:val="20"/>
                <w:szCs w:val="20"/>
              </w:rPr>
              <w:t xml:space="preserve">C</w:t>
            </w:r>
          </w:p>
        </w:tc>
      </w:tr>
      <w:tr>
        <w:tc>
          <w:tcPr>
            <w:tcW w:type="dxa" w:w="1900"/>
          </w:tcPr>
          <w:p>
            <w:r>
              <w:rPr>
                <w:sz w:val="20"/>
                <w:szCs w:val="20"/>
              </w:rPr>
              <w:t xml:space="preserve">4. Provider access</w:t>
            </w:r>
          </w:p>
        </w:tc>
        <w:tc>
          <w:tcPr>
            <w:tcW w:type="dxa" w:w="5800"/>
          </w:tcPr>
          <w:p>
            <w:r>
              <w:rPr>
                <w:sz w:val="20"/>
                <w:szCs w:val="20"/>
              </w:rPr>
              <w:t xml:space="preserve">LinkedIn Marketing Developer Platform submitted</w:t>
            </w:r>
          </w:p>
        </w:tc>
        <w:tc>
          <w:tcPr>
            <w:tcW w:type="dxa" w:w="1660"/>
          </w:tcPr>
          <w:p>
            <w:r>
              <w:rPr>
                <w:sz w:val="20"/>
                <w:szCs w:val="20"/>
              </w:rPr>
              <w:t xml:space="preserve">C</w:t>
            </w:r>
          </w:p>
        </w:tc>
      </w:tr>
      <w:tr>
        <w:tc>
          <w:tcPr>
            <w:tcW w:type="dxa" w:w="1900"/>
          </w:tcPr>
          <w:p>
            <w:r>
              <w:rPr>
                <w:sz w:val="20"/>
                <w:szCs w:val="20"/>
              </w:rPr>
              <w:t xml:space="preserve">5. Team</w:t>
            </w:r>
          </w:p>
        </w:tc>
        <w:tc>
          <w:tcPr>
            <w:tcW w:type="dxa" w:w="5800"/>
          </w:tcPr>
          <w:p>
            <w:r>
              <w:rPr>
                <w:sz w:val="20"/>
                <w:szCs w:val="20"/>
              </w:rPr>
              <w:t xml:space="preserve">Named engineering lead</w:t>
            </w:r>
          </w:p>
        </w:tc>
        <w:tc>
          <w:tcPr>
            <w:tcW w:type="dxa" w:w="1660"/>
          </w:tcPr>
          <w:p>
            <w:r>
              <w:rPr>
                <w:sz w:val="20"/>
                <w:szCs w:val="20"/>
              </w:rPr>
              <w:t xml:space="preserve">D</w:t>
            </w:r>
          </w:p>
        </w:tc>
      </w:tr>
      <w:tr>
        <w:tc>
          <w:tcPr>
            <w:tcW w:type="dxa" w:w="1900"/>
          </w:tcPr>
          <w:p>
            <w:r>
              <w:rPr>
                <w:sz w:val="20"/>
                <w:szCs w:val="20"/>
              </w:rPr>
              <w:t xml:space="preserve">5. Team</w:t>
            </w:r>
          </w:p>
        </w:tc>
        <w:tc>
          <w:tcPr>
            <w:tcW w:type="dxa" w:w="5800"/>
          </w:tcPr>
          <w:p>
            <w:r>
              <w:rPr>
                <w:sz w:val="20"/>
                <w:szCs w:val="20"/>
              </w:rPr>
              <w:t xml:space="preserve">Named backend engineers × 2</w:t>
            </w:r>
          </w:p>
        </w:tc>
        <w:tc>
          <w:tcPr>
            <w:tcW w:type="dxa" w:w="1660"/>
          </w:tcPr>
          <w:p>
            <w:r>
              <w:rPr>
                <w:sz w:val="20"/>
                <w:szCs w:val="20"/>
              </w:rPr>
              <w:t xml:space="preserve">D</w:t>
            </w:r>
          </w:p>
        </w:tc>
      </w:tr>
      <w:tr>
        <w:tc>
          <w:tcPr>
            <w:tcW w:type="dxa" w:w="1900"/>
          </w:tcPr>
          <w:p>
            <w:r>
              <w:rPr>
                <w:sz w:val="20"/>
                <w:szCs w:val="20"/>
              </w:rPr>
              <w:t xml:space="preserve">5. Team</w:t>
            </w:r>
          </w:p>
        </w:tc>
        <w:tc>
          <w:tcPr>
            <w:tcW w:type="dxa" w:w="5800"/>
          </w:tcPr>
          <w:p>
            <w:r>
              <w:rPr>
                <w:sz w:val="20"/>
                <w:szCs w:val="20"/>
              </w:rPr>
              <w:t xml:space="preserve">Named ML/data engineer</w:t>
            </w:r>
          </w:p>
        </w:tc>
        <w:tc>
          <w:tcPr>
            <w:tcW w:type="dxa" w:w="1660"/>
          </w:tcPr>
          <w:p>
            <w:r>
              <w:rPr>
                <w:sz w:val="20"/>
                <w:szCs w:val="20"/>
              </w:rPr>
              <w:t xml:space="preserve">D</w:t>
            </w:r>
          </w:p>
        </w:tc>
      </w:tr>
      <w:tr>
        <w:tc>
          <w:tcPr>
            <w:tcW w:type="dxa" w:w="1900"/>
          </w:tcPr>
          <w:p>
            <w:r>
              <w:rPr>
                <w:sz w:val="20"/>
                <w:szCs w:val="20"/>
              </w:rPr>
              <w:t xml:space="preserve">5. Team</w:t>
            </w:r>
          </w:p>
        </w:tc>
        <w:tc>
          <w:tcPr>
            <w:tcW w:type="dxa" w:w="5800"/>
          </w:tcPr>
          <w:p>
            <w:r>
              <w:rPr>
                <w:sz w:val="20"/>
                <w:szCs w:val="20"/>
              </w:rPr>
              <w:t xml:space="preserve">Named frontend engineers × 2</w:t>
            </w:r>
          </w:p>
        </w:tc>
        <w:tc>
          <w:tcPr>
            <w:tcW w:type="dxa" w:w="1660"/>
          </w:tcPr>
          <w:p>
            <w:r>
              <w:rPr>
                <w:sz w:val="20"/>
                <w:szCs w:val="20"/>
              </w:rPr>
              <w:t xml:space="preserve">D</w:t>
            </w:r>
          </w:p>
        </w:tc>
      </w:tr>
      <w:tr>
        <w:tc>
          <w:tcPr>
            <w:tcW w:type="dxa" w:w="1900"/>
          </w:tcPr>
          <w:p>
            <w:r>
              <w:rPr>
                <w:sz w:val="20"/>
                <w:szCs w:val="20"/>
              </w:rPr>
              <w:t xml:space="preserve">5. Team</w:t>
            </w:r>
          </w:p>
        </w:tc>
        <w:tc>
          <w:tcPr>
            <w:tcW w:type="dxa" w:w="5800"/>
          </w:tcPr>
          <w:p>
            <w:r>
              <w:rPr>
                <w:sz w:val="20"/>
                <w:szCs w:val="20"/>
              </w:rPr>
              <w:t xml:space="preserve">Named DevOps engineer</w:t>
            </w:r>
          </w:p>
        </w:tc>
        <w:tc>
          <w:tcPr>
            <w:tcW w:type="dxa" w:w="1660"/>
          </w:tcPr>
          <w:p>
            <w:r>
              <w:rPr>
                <w:sz w:val="20"/>
                <w:szCs w:val="20"/>
              </w:rPr>
              <w:t xml:space="preserve">D</w:t>
            </w:r>
          </w:p>
        </w:tc>
      </w:tr>
      <w:tr>
        <w:tc>
          <w:tcPr>
            <w:tcW w:type="dxa" w:w="1900"/>
          </w:tcPr>
          <w:p>
            <w:r>
              <w:rPr>
                <w:sz w:val="20"/>
                <w:szCs w:val="20"/>
              </w:rPr>
              <w:t xml:space="preserve">5. Team</w:t>
            </w:r>
          </w:p>
        </w:tc>
        <w:tc>
          <w:tcPr>
            <w:tcW w:type="dxa" w:w="5800"/>
          </w:tcPr>
          <w:p>
            <w:r>
              <w:rPr>
                <w:sz w:val="20"/>
                <w:szCs w:val="20"/>
              </w:rPr>
              <w:t xml:space="preserve">Named product manager, designer, QA</w:t>
            </w:r>
          </w:p>
        </w:tc>
        <w:tc>
          <w:tcPr>
            <w:tcW w:type="dxa" w:w="1660"/>
          </w:tcPr>
          <w:p>
            <w:r>
              <w:rPr>
                <w:sz w:val="20"/>
                <w:szCs w:val="20"/>
              </w:rPr>
              <w:t xml:space="preserve">D</w:t>
            </w:r>
          </w:p>
        </w:tc>
      </w:tr>
      <w:tr>
        <w:tc>
          <w:tcPr>
            <w:tcW w:type="dxa" w:w="1900"/>
          </w:tcPr>
          <w:p>
            <w:r>
              <w:rPr>
                <w:sz w:val="20"/>
                <w:szCs w:val="20"/>
              </w:rPr>
              <w:t xml:space="preserve">5. Team</w:t>
            </w:r>
          </w:p>
        </w:tc>
        <w:tc>
          <w:tcPr>
            <w:tcW w:type="dxa" w:w="5800"/>
          </w:tcPr>
          <w:p>
            <w:r>
              <w:rPr>
                <w:sz w:val="20"/>
                <w:szCs w:val="20"/>
              </w:rPr>
              <w:t xml:space="preserve">Team operating manual (ceremonies, escalation)</w:t>
            </w:r>
          </w:p>
        </w:tc>
        <w:tc>
          <w:tcPr>
            <w:tcW w:type="dxa" w:w="1660"/>
          </w:tcPr>
          <w:p>
            <w:r>
              <w:rPr>
                <w:sz w:val="20"/>
                <w:szCs w:val="20"/>
              </w:rPr>
              <w:t xml:space="preserve">D</w:t>
            </w:r>
          </w:p>
        </w:tc>
      </w:tr>
      <w:tr>
        <w:tc>
          <w:tcPr>
            <w:tcW w:type="dxa" w:w="1900"/>
          </w:tcPr>
          <w:p>
            <w:r>
              <w:rPr>
                <w:sz w:val="20"/>
                <w:szCs w:val="20"/>
              </w:rPr>
              <w:t xml:space="preserve">6. Design</w:t>
            </w:r>
          </w:p>
        </w:tc>
        <w:tc>
          <w:tcPr>
            <w:tcW w:type="dxa" w:w="5800"/>
          </w:tcPr>
          <w:p>
            <w:r>
              <w:rPr>
                <w:sz w:val="20"/>
                <w:szCs w:val="20"/>
              </w:rPr>
              <w:t xml:space="preserve">Signed-off Figma file for all v1.0 screens</w:t>
            </w:r>
          </w:p>
        </w:tc>
        <w:tc>
          <w:tcPr>
            <w:tcW w:type="dxa" w:w="1660"/>
          </w:tcPr>
          <w:p>
            <w:r>
              <w:rPr>
                <w:sz w:val="20"/>
                <w:szCs w:val="20"/>
              </w:rPr>
              <w:t xml:space="preserve">F</w:t>
            </w:r>
          </w:p>
        </w:tc>
      </w:tr>
      <w:tr>
        <w:tc>
          <w:tcPr>
            <w:tcW w:type="dxa" w:w="1900"/>
          </w:tcPr>
          <w:p>
            <w:r>
              <w:rPr>
                <w:sz w:val="20"/>
                <w:szCs w:val="20"/>
              </w:rPr>
              <w:t xml:space="preserve">6. Design</w:t>
            </w:r>
          </w:p>
        </w:tc>
        <w:tc>
          <w:tcPr>
            <w:tcW w:type="dxa" w:w="5800"/>
          </w:tcPr>
          <w:p>
            <w:r>
              <w:rPr>
                <w:sz w:val="20"/>
                <w:szCs w:val="20"/>
              </w:rPr>
              <w:t xml:space="preserve">Validated overlay editor prototype</w:t>
            </w:r>
          </w:p>
        </w:tc>
        <w:tc>
          <w:tcPr>
            <w:tcW w:type="dxa" w:w="1660"/>
          </w:tcPr>
          <w:p>
            <w:r>
              <w:rPr>
                <w:sz w:val="20"/>
                <w:szCs w:val="20"/>
              </w:rPr>
              <w:t xml:space="preserve">F</w:t>
            </w:r>
          </w:p>
        </w:tc>
      </w:tr>
      <w:tr>
        <w:tc>
          <w:tcPr>
            <w:tcW w:type="dxa" w:w="1900"/>
          </w:tcPr>
          <w:p>
            <w:r>
              <w:rPr>
                <w:sz w:val="20"/>
                <w:szCs w:val="20"/>
              </w:rPr>
              <w:t xml:space="preserve">6. Design</w:t>
            </w:r>
          </w:p>
        </w:tc>
        <w:tc>
          <w:tcPr>
            <w:tcW w:type="dxa" w:w="5800"/>
          </w:tcPr>
          <w:p>
            <w:r>
              <w:rPr>
                <w:sz w:val="20"/>
                <w:szCs w:val="20"/>
              </w:rPr>
              <w:t xml:space="preserve">User research report with product recommendations</w:t>
            </w:r>
          </w:p>
        </w:tc>
        <w:tc>
          <w:tcPr>
            <w:tcW w:type="dxa" w:w="1660"/>
          </w:tcPr>
          <w:p>
            <w:r>
              <w:rPr>
                <w:sz w:val="20"/>
                <w:szCs w:val="20"/>
              </w:rPr>
              <w:t xml:space="preserve">F</w:t>
            </w:r>
          </w:p>
        </w:tc>
      </w:tr>
      <w:tr>
        <w:tc>
          <w:tcPr>
            <w:tcW w:type="dxa" w:w="1900"/>
          </w:tcPr>
          <w:p>
            <w:r>
              <w:rPr>
                <w:sz w:val="20"/>
                <w:szCs w:val="20"/>
              </w:rPr>
              <w:t xml:space="preserve">7. Corpus</w:t>
            </w:r>
          </w:p>
        </w:tc>
        <w:tc>
          <w:tcPr>
            <w:tcW w:type="dxa" w:w="5800"/>
          </w:tcPr>
          <w:p>
            <w:r>
              <w:rPr>
                <w:sz w:val="20"/>
                <w:szCs w:val="20"/>
              </w:rPr>
              <w:t xml:space="preserve">50k videos in S3 with per-item licence rows</w:t>
            </w:r>
          </w:p>
        </w:tc>
        <w:tc>
          <w:tcPr>
            <w:tcW w:type="dxa" w:w="1660"/>
          </w:tcPr>
          <w:p>
            <w:r>
              <w:rPr>
                <w:sz w:val="20"/>
                <w:szCs w:val="20"/>
              </w:rPr>
              <w:t xml:space="preserve">G</w:t>
            </w:r>
          </w:p>
        </w:tc>
      </w:tr>
      <w:tr>
        <w:tc>
          <w:tcPr>
            <w:tcW w:type="dxa" w:w="1900"/>
          </w:tcPr>
          <w:p>
            <w:r>
              <w:rPr>
                <w:sz w:val="20"/>
                <w:szCs w:val="20"/>
              </w:rPr>
              <w:t xml:space="preserve">7. Corpus</w:t>
            </w:r>
          </w:p>
        </w:tc>
        <w:tc>
          <w:tcPr>
            <w:tcW w:type="dxa" w:w="5800"/>
          </w:tcPr>
          <w:p>
            <w:r>
              <w:rPr>
                <w:sz w:val="20"/>
                <w:szCs w:val="20"/>
              </w:rPr>
              <w:t xml:space="preserve">Validated category taxonomy</w:t>
            </w:r>
          </w:p>
        </w:tc>
        <w:tc>
          <w:tcPr>
            <w:tcW w:type="dxa" w:w="1660"/>
          </w:tcPr>
          <w:p>
            <w:r>
              <w:rPr>
                <w:sz w:val="20"/>
                <w:szCs w:val="20"/>
              </w:rPr>
              <w:t xml:space="preserve">G</w:t>
            </w:r>
          </w:p>
        </w:tc>
      </w:tr>
      <w:tr>
        <w:tc>
          <w:tcPr>
            <w:tcW w:type="dxa" w:w="1900"/>
          </w:tcPr>
          <w:p>
            <w:r>
              <w:rPr>
                <w:sz w:val="20"/>
                <w:szCs w:val="20"/>
              </w:rPr>
              <w:t xml:space="preserve">7. Corpus</w:t>
            </w:r>
          </w:p>
        </w:tc>
        <w:tc>
          <w:tcPr>
            <w:tcW w:type="dxa" w:w="5800"/>
          </w:tcPr>
          <w:p>
            <w:r>
              <w:rPr>
                <w:sz w:val="20"/>
                <w:szCs w:val="20"/>
              </w:rPr>
              <w:t xml:space="preserve">Ingestion pipeline built and run (or Twelve Labs integration complete)</w:t>
            </w:r>
          </w:p>
        </w:tc>
        <w:tc>
          <w:tcPr>
            <w:tcW w:type="dxa" w:w="1660"/>
          </w:tcPr>
          <w:p>
            <w:r>
              <w:rPr>
                <w:sz w:val="20"/>
                <w:szCs w:val="20"/>
              </w:rPr>
              <w:t xml:space="preserve">G</w:t>
            </w:r>
          </w:p>
        </w:tc>
      </w:tr>
      <w:tr>
        <w:tc>
          <w:tcPr>
            <w:tcW w:type="dxa" w:w="1900"/>
          </w:tcPr>
          <w:p>
            <w:r>
              <w:rPr>
                <w:sz w:val="20"/>
                <w:szCs w:val="20"/>
              </w:rPr>
              <w:t xml:space="preserve">7. Corpus</w:t>
            </w:r>
          </w:p>
        </w:tc>
        <w:tc>
          <w:tcPr>
            <w:tcW w:type="dxa" w:w="5800"/>
          </w:tcPr>
          <w:p>
            <w:r>
              <w:rPr>
                <w:sz w:val="20"/>
                <w:szCs w:val="20"/>
              </w:rPr>
              <w:t xml:space="preserve">Search quality report</w:t>
            </w:r>
          </w:p>
        </w:tc>
        <w:tc>
          <w:tcPr>
            <w:tcW w:type="dxa" w:w="1660"/>
          </w:tcPr>
          <w:p>
            <w:r>
              <w:rPr>
                <w:sz w:val="20"/>
                <w:szCs w:val="20"/>
              </w:rPr>
              <w:t xml:space="preserve">G</w:t>
            </w:r>
          </w:p>
        </w:tc>
      </w:tr>
      <w:tr>
        <w:tc>
          <w:tcPr>
            <w:tcW w:type="dxa" w:w="1900"/>
          </w:tcPr>
          <w:p>
            <w:r>
              <w:rPr>
                <w:sz w:val="20"/>
                <w:szCs w:val="20"/>
              </w:rPr>
              <w:t xml:space="preserve">8. QA</w:t>
            </w:r>
          </w:p>
        </w:tc>
        <w:tc>
          <w:tcPr>
            <w:tcW w:type="dxa" w:w="5800"/>
          </w:tcPr>
          <w:p>
            <w:r>
              <w:rPr>
                <w:sz w:val="20"/>
                <w:szCs w:val="20"/>
              </w:rPr>
              <w:t xml:space="preserve">Test brand kits, briefs, websites, voice samples</w:t>
            </w:r>
          </w:p>
        </w:tc>
        <w:tc>
          <w:tcPr>
            <w:tcW w:type="dxa" w:w="1660"/>
          </w:tcPr>
          <w:p>
            <w:r>
              <w:rPr>
                <w:sz w:val="20"/>
                <w:szCs w:val="20"/>
              </w:rPr>
              <w:t xml:space="preserve">H</w:t>
            </w:r>
          </w:p>
        </w:tc>
      </w:tr>
      <w:tr>
        <w:tc>
          <w:tcPr>
            <w:tcW w:type="dxa" w:w="1900"/>
          </w:tcPr>
          <w:p>
            <w:r>
              <w:rPr>
                <w:sz w:val="20"/>
                <w:szCs w:val="20"/>
              </w:rPr>
              <w:t xml:space="preserve">8. QA</w:t>
            </w:r>
          </w:p>
        </w:tc>
        <w:tc>
          <w:tcPr>
            <w:tcW w:type="dxa" w:w="5800"/>
          </w:tcPr>
          <w:p>
            <w:r>
              <w:rPr>
                <w:sz w:val="20"/>
                <w:szCs w:val="20"/>
              </w:rPr>
              <w:t xml:space="preserve">Test connected platform accounts</w:t>
            </w:r>
          </w:p>
        </w:tc>
        <w:tc>
          <w:tcPr>
            <w:tcW w:type="dxa" w:w="1660"/>
          </w:tcPr>
          <w:p>
            <w:r>
              <w:rPr>
                <w:sz w:val="20"/>
                <w:szCs w:val="20"/>
              </w:rPr>
              <w:t xml:space="preserve">H</w:t>
            </w:r>
          </w:p>
        </w:tc>
      </w:tr>
      <w:tr>
        <w:tc>
          <w:tcPr>
            <w:tcW w:type="dxa" w:w="1900"/>
          </w:tcPr>
          <w:p>
            <w:r>
              <w:rPr>
                <w:sz w:val="20"/>
                <w:szCs w:val="20"/>
              </w:rPr>
              <w:t xml:space="preserve">8. QA</w:t>
            </w:r>
          </w:p>
        </w:tc>
        <w:tc>
          <w:tcPr>
            <w:tcW w:type="dxa" w:w="5800"/>
          </w:tcPr>
          <w:p>
            <w:r>
              <w:rPr>
                <w:sz w:val="20"/>
                <w:szCs w:val="20"/>
              </w:rPr>
              <w:t xml:space="preserve">Test video-library references</w:t>
            </w:r>
          </w:p>
        </w:tc>
        <w:tc>
          <w:tcPr>
            <w:tcW w:type="dxa" w:w="1660"/>
          </w:tcPr>
          <w:p>
            <w:r>
              <w:rPr>
                <w:sz w:val="20"/>
                <w:szCs w:val="20"/>
              </w:rPr>
              <w:t xml:space="preserve">H</w:t>
            </w:r>
          </w:p>
        </w:tc>
      </w:tr>
      <w:tr>
        <w:tc>
          <w:tcPr>
            <w:tcW w:type="dxa" w:w="1900"/>
          </w:tcPr>
          <w:p>
            <w:r>
              <w:rPr>
                <w:sz w:val="20"/>
                <w:szCs w:val="20"/>
              </w:rPr>
              <w:t xml:space="preserve">8. QA</w:t>
            </w:r>
          </w:p>
        </w:tc>
        <w:tc>
          <w:tcPr>
            <w:tcW w:type="dxa" w:w="5800"/>
          </w:tcPr>
          <w:p>
            <w:r>
              <w:rPr>
                <w:sz w:val="20"/>
                <w:szCs w:val="20"/>
              </w:rPr>
              <w:t xml:space="preserve">Golden-path scenarios</w:t>
            </w:r>
          </w:p>
        </w:tc>
        <w:tc>
          <w:tcPr>
            <w:tcW w:type="dxa" w:w="1660"/>
          </w:tcPr>
          <w:p>
            <w:r>
              <w:rPr>
                <w:sz w:val="20"/>
                <w:szCs w:val="20"/>
              </w:rPr>
              <w:t xml:space="preserve">H</w:t>
            </w:r>
          </w:p>
        </w:tc>
      </w:tr>
      <w:tr>
        <w:tc>
          <w:tcPr>
            <w:tcW w:type="dxa" w:w="1900"/>
          </w:tcPr>
          <w:p>
            <w:r>
              <w:rPr>
                <w:sz w:val="20"/>
                <w:szCs w:val="20"/>
              </w:rPr>
              <w:t xml:space="preserve">8. QA</w:t>
            </w:r>
          </w:p>
        </w:tc>
        <w:tc>
          <w:tcPr>
            <w:tcW w:type="dxa" w:w="5800"/>
          </w:tcPr>
          <w:p>
            <w:r>
              <w:rPr>
                <w:sz w:val="20"/>
                <w:szCs w:val="20"/>
              </w:rPr>
              <w:t xml:space="preserve">Alpha and beta customer lists</w:t>
            </w:r>
          </w:p>
        </w:tc>
        <w:tc>
          <w:tcPr>
            <w:tcW w:type="dxa" w:w="1660"/>
          </w:tcPr>
          <w:p>
            <w:r>
              <w:rPr>
                <w:sz w:val="20"/>
                <w:szCs w:val="20"/>
              </w:rPr>
              <w:t xml:space="preserve">H</w:t>
            </w:r>
          </w:p>
        </w:tc>
      </w:tr>
      <w:tr>
        <w:tc>
          <w:tcPr>
            <w:tcW w:type="dxa" w:w="1900"/>
          </w:tcPr>
          <w:p>
            <w:r>
              <w:rPr>
                <w:sz w:val="20"/>
                <w:szCs w:val="20"/>
              </w:rPr>
              <w:t xml:space="preserve">9. Risk</w:t>
            </w:r>
          </w:p>
        </w:tc>
        <w:tc>
          <w:tcPr>
            <w:tcW w:type="dxa" w:w="5800"/>
          </w:tcPr>
          <w:p>
            <w:r>
              <w:rPr>
                <w:sz w:val="20"/>
                <w:szCs w:val="20"/>
              </w:rPr>
              <w:t xml:space="preserve">Consolidated risk register with owners, metrics, thresholds</w:t>
            </w:r>
          </w:p>
        </w:tc>
        <w:tc>
          <w:tcPr>
            <w:tcW w:type="dxa" w:w="1660"/>
          </w:tcPr>
          <w:p>
            <w:r>
              <w:rPr>
                <w:sz w:val="20"/>
                <w:szCs w:val="20"/>
              </w:rPr>
              <w:t xml:space="preserve">I</w:t>
            </w:r>
          </w:p>
        </w:tc>
      </w:tr>
      <w:tr>
        <w:tc>
          <w:tcPr>
            <w:tcW w:type="dxa" w:w="1900"/>
          </w:tcPr>
          <w:p>
            <w:r>
              <w:rPr>
                <w:sz w:val="20"/>
                <w:szCs w:val="20"/>
              </w:rPr>
              <w:t xml:space="preserve">9. Risk</w:t>
            </w:r>
          </w:p>
        </w:tc>
        <w:tc>
          <w:tcPr>
            <w:tcW w:type="dxa" w:w="5800"/>
          </w:tcPr>
          <w:p>
            <w:r>
              <w:rPr>
                <w:sz w:val="20"/>
                <w:szCs w:val="20"/>
              </w:rPr>
              <w:t xml:space="preserve">Runbooks for 8 priority risks</w:t>
            </w:r>
          </w:p>
        </w:tc>
        <w:tc>
          <w:tcPr>
            <w:tcW w:type="dxa" w:w="1660"/>
          </w:tcPr>
          <w:p>
            <w:r>
              <w:rPr>
                <w:sz w:val="20"/>
                <w:szCs w:val="20"/>
              </w:rPr>
              <w:t xml:space="preserve">I</w:t>
            </w:r>
          </w:p>
        </w:tc>
      </w:tr>
      <w:tr>
        <w:tc>
          <w:tcPr>
            <w:tcW w:type="dxa" w:w="1900"/>
          </w:tcPr>
          <w:p>
            <w:r>
              <w:rPr>
                <w:sz w:val="20"/>
                <w:szCs w:val="20"/>
              </w:rPr>
              <w:t xml:space="preserve">9. Risk</w:t>
            </w:r>
          </w:p>
        </w:tc>
        <w:tc>
          <w:tcPr>
            <w:tcW w:type="dxa" w:w="5800"/>
          </w:tcPr>
          <w:p>
            <w:r>
              <w:rPr>
                <w:sz w:val="20"/>
                <w:szCs w:val="20"/>
              </w:rPr>
              <w:t xml:space="preserve">Kill-switch and rollback rehearsal reports</w:t>
            </w:r>
          </w:p>
        </w:tc>
        <w:tc>
          <w:tcPr>
            <w:tcW w:type="dxa" w:w="1660"/>
          </w:tcPr>
          <w:p>
            <w:r>
              <w:rPr>
                <w:sz w:val="20"/>
                <w:szCs w:val="20"/>
              </w:rPr>
              <w:t xml:space="preserve">I</w:t>
            </w:r>
          </w:p>
        </w:tc>
      </w:tr>
      <w:tr>
        <w:tc>
          <w:tcPr>
            <w:tcW w:type="dxa" w:w="1900"/>
          </w:tcPr>
          <w:p>
            <w:r>
              <w:rPr>
                <w:sz w:val="20"/>
                <w:szCs w:val="20"/>
              </w:rPr>
              <w:t xml:space="preserve">10. Sprint 1</w:t>
            </w:r>
          </w:p>
        </w:tc>
        <w:tc>
          <w:tcPr>
            <w:tcW w:type="dxa" w:w="5800"/>
          </w:tcPr>
          <w:p>
            <w:r>
              <w:rPr>
                <w:sz w:val="20"/>
                <w:szCs w:val="20"/>
              </w:rPr>
              <w:t xml:space="preserve">Pre-written tickets in the tracker for Sprint 1 (Weeks 9-10)</w:t>
            </w:r>
          </w:p>
        </w:tc>
        <w:tc>
          <w:tcPr>
            <w:tcW w:type="dxa" w:w="1660"/>
          </w:tcPr>
          <w:p>
            <w:r>
              <w:rPr>
                <w:sz w:val="20"/>
                <w:szCs w:val="20"/>
              </w:rPr>
              <w:t xml:space="preserve">Engineering Lead + PM</w:t>
            </w:r>
          </w:p>
        </w:tc>
      </w:tr>
      <w:tr>
        <w:tc>
          <w:tcPr>
            <w:tcW w:type="dxa" w:w="1900"/>
          </w:tcPr>
          <w:p>
            <w:r>
              <w:rPr>
                <w:sz w:val="20"/>
                <w:szCs w:val="20"/>
              </w:rPr>
              <w:t xml:space="preserve">10. Sprint 1</w:t>
            </w:r>
          </w:p>
        </w:tc>
        <w:tc>
          <w:tcPr>
            <w:tcW w:type="dxa" w:w="5800"/>
          </w:tcPr>
          <w:p>
            <w:r>
              <w:rPr>
                <w:sz w:val="20"/>
                <w:szCs w:val="20"/>
              </w:rPr>
              <w:t xml:space="preserve">Pre-written tickets for Sprint 2 (Weeks 11-12)</w:t>
            </w:r>
          </w:p>
        </w:tc>
        <w:tc>
          <w:tcPr>
            <w:tcW w:type="dxa" w:w="1660"/>
          </w:tcPr>
          <w:p>
            <w:r>
              <w:rPr>
                <w:sz w:val="20"/>
                <w:szCs w:val="20"/>
              </w:rPr>
              <w:t xml:space="preserve">Engineering Lead + PM</w:t>
            </w:r>
          </w:p>
        </w:tc>
      </w:tr>
    </w:tbl>
    <w:p>
      <w:pPr>
        <w:pStyle w:val="Heading2"/>
        <w:spacing w:after="150" w:before="300"/>
      </w:pPr>
      <w:r>
        <w:rPr>
          <w:b/>
          <w:bCs/>
          <w:sz w:val="26"/>
          <w:szCs w:val="26"/>
        </w:rPr>
        <w:t xml:space="preserve">13.3 Sprint 1 pre-written tickets</w:t>
      </w:r>
    </w:p>
    <w:p>
      <w:pPr>
        <w:spacing w:after="120"/>
      </w:pPr>
      <w:r>
        <w:t xml:space="preserve">The absolute smallest set of tickets that keep engineering moving in Week 9 without waiting for a planning meeting. Engineering Lead writes these in Week 7-8 as the last planning deliverable.</w:t>
      </w:r>
    </w:p>
    <w:p>
      <w:pPr>
        <w:pStyle w:val="Heading3"/>
        <w:spacing w:after="100" w:before="200"/>
      </w:pPr>
      <w:r>
        <w:rPr>
          <w:b/>
          <w:bCs/>
          <w:sz w:val="22"/>
          <w:szCs w:val="22"/>
        </w:rPr>
        <w:t xml:space="preserve">Sprint 1 candidate scope</w:t>
      </w:r>
    </w:p>
    <w:p>
      <w:pPr>
        <w:pStyle w:val="ListParagraph"/>
        <w:numPr>
          <w:ilvl w:val="0"/>
          <w:numId w:val="1"/>
        </w:numPr>
        <w:spacing w:after="60"/>
      </w:pPr>
      <w:r>
        <w:t xml:space="preserve">Repo scaffold — Next.js 15 App Router, Prisma, TypeScript, ESLint, Prettier, Vitest.</w:t>
      </w:r>
    </w:p>
    <w:p>
      <w:pPr>
        <w:pStyle w:val="ListParagraph"/>
        <w:numPr>
          <w:ilvl w:val="0"/>
          <w:numId w:val="1"/>
        </w:numPr>
        <w:spacing w:after="60"/>
      </w:pPr>
      <w:r>
        <w:t xml:space="preserve">The four @/lib/* integration points from v1.0 Section 7 stubbed and wired to PostMind's staging JWKS.</w:t>
      </w:r>
    </w:p>
    <w:p>
      <w:pPr>
        <w:pStyle w:val="ListParagraph"/>
        <w:numPr>
          <w:ilvl w:val="0"/>
          <w:numId w:val="1"/>
        </w:numPr>
        <w:spacing w:after="60"/>
      </w:pPr>
      <w:r>
        <w:t xml:space="preserve">Prisma migrations for the studio schema — all v1.0 tables plus v1.1 additions in one migration set.</w:t>
      </w:r>
    </w:p>
    <w:p>
      <w:pPr>
        <w:pStyle w:val="ListParagraph"/>
        <w:numPr>
          <w:ilvl w:val="0"/>
          <w:numId w:val="1"/>
        </w:numPr>
        <w:spacing w:after="60"/>
      </w:pPr>
      <w:r>
        <w:t xml:space="preserve">Health endpoints (/api/health, /api/health/ready) implemented and returning correct states from staging.</w:t>
      </w:r>
    </w:p>
    <w:p>
      <w:pPr>
        <w:pStyle w:val="ListParagraph"/>
        <w:numPr>
          <w:ilvl w:val="0"/>
          <w:numId w:val="1"/>
        </w:numPr>
        <w:spacing w:after="60"/>
      </w:pPr>
      <w:r>
        <w:t xml:space="preserve">First provider adapter (Anthropic Claude for ideation) wired end-to-end.</w:t>
      </w:r>
    </w:p>
    <w:p>
      <w:pPr>
        <w:pStyle w:val="ListParagraph"/>
        <w:numPr>
          <w:ilvl w:val="0"/>
          <w:numId w:val="1"/>
        </w:numPr>
        <w:spacing w:after="60"/>
      </w:pPr>
      <w:r>
        <w:t xml:space="preserve">First worker (studio-orchestration with plan-project stub) deployed and consuming from BullMQ.</w:t>
      </w:r>
    </w:p>
    <w:p>
      <w:pPr>
        <w:pStyle w:val="ListParagraph"/>
        <w:numPr>
          <w:ilvl w:val="0"/>
          <w:numId w:val="1"/>
        </w:numPr>
        <w:spacing w:after="60"/>
      </w:pPr>
      <w:r>
        <w:t xml:space="preserve">Sentry + observability wired — a deliberate test error propagates to the dashboard.</w:t>
      </w:r>
    </w:p>
    <w:p>
      <w:pPr>
        <w:pStyle w:val="Heading3"/>
        <w:spacing w:after="100" w:before="200"/>
      </w:pPr>
      <w:r>
        <w:rPr>
          <w:b/>
          <w:bCs/>
          <w:sz w:val="22"/>
          <w:szCs w:val="22"/>
        </w:rPr>
        <w:t xml:space="preserve">Sprint 2 candidate scope</w:t>
      </w:r>
    </w:p>
    <w:p>
      <w:pPr>
        <w:pStyle w:val="ListParagraph"/>
        <w:numPr>
          <w:ilvl w:val="0"/>
          <w:numId w:val="1"/>
        </w:numPr>
        <w:spacing w:after="60"/>
      </w:pPr>
      <w:r>
        <w:t xml:space="preserve">Ideation and Script layers (Layer 1-2 of the pipeline) end-to-end for one target platform (TikTok 9:16, 30s).</w:t>
      </w:r>
    </w:p>
    <w:p>
      <w:pPr>
        <w:pStyle w:val="ListParagraph"/>
        <w:numPr>
          <w:ilvl w:val="0"/>
          <w:numId w:val="1"/>
        </w:numPr>
        <w:spacing w:after="60"/>
      </w:pPr>
      <w:r>
        <w:t xml:space="preserve">Runway adapter wired, generating one AI clip end-to-end.</w:t>
      </w:r>
    </w:p>
    <w:p>
      <w:pPr>
        <w:pStyle w:val="ListParagraph"/>
        <w:numPr>
          <w:ilvl w:val="0"/>
          <w:numId w:val="1"/>
        </w:numPr>
        <w:spacing w:after="60"/>
      </w:pPr>
      <w:r>
        <w:t xml:space="preserve">ElevenLabs adapter wired, generating voice for one shot.</w:t>
      </w:r>
    </w:p>
    <w:p>
      <w:pPr>
        <w:pStyle w:val="ListParagraph"/>
        <w:numPr>
          <w:ilvl w:val="0"/>
          <w:numId w:val="1"/>
        </w:numPr>
        <w:spacing w:after="60"/>
      </w:pPr>
      <w:r>
        <w:t xml:space="preserve">Shot rows written to DB; project state transitions logged.</w:t>
      </w:r>
    </w:p>
    <w:p>
      <w:pPr>
        <w:pStyle w:val="ListParagraph"/>
        <w:numPr>
          <w:ilvl w:val="0"/>
          <w:numId w:val="1"/>
        </w:numPr>
        <w:spacing w:after="60"/>
      </w:pPr>
      <w:r>
        <w:t xml:space="preserve">Kill-switch table populated; all worker jobs check it.</w:t>
      </w:r>
    </w:p>
    <w:p>
      <w:pPr>
        <w:pStyle w:val="Heading2"/>
        <w:spacing w:after="150" w:before="300"/>
      </w:pPr>
      <w:r>
        <w:rPr>
          <w:b/>
          <w:bCs/>
          <w:sz w:val="26"/>
          <w:szCs w:val="26"/>
        </w:rPr>
        <w:t xml:space="preserve">13.4 Package format</w:t>
      </w:r>
    </w:p>
    <w:p>
      <w:pPr>
        <w:pStyle w:val="ListParagraph"/>
        <w:numPr>
          <w:ilvl w:val="0"/>
          <w:numId w:val="1"/>
        </w:numPr>
        <w:spacing w:after="60"/>
      </w:pPr>
      <w:r>
        <w:t xml:space="preserve">A single index page (Notion / Confluence / internal doc) with links to every artefact.</w:t>
      </w:r>
    </w:p>
    <w:p>
      <w:pPr>
        <w:pStyle w:val="ListParagraph"/>
        <w:numPr>
          <w:ilvl w:val="0"/>
          <w:numId w:val="1"/>
        </w:numPr>
        <w:spacing w:after="60"/>
      </w:pPr>
      <w:r>
        <w:t xml:space="preserve">Every linked artefact stored in a stable location (not a person's Google Drive).</w:t>
      </w:r>
    </w:p>
    <w:p>
      <w:pPr>
        <w:pStyle w:val="ListParagraph"/>
        <w:numPr>
          <w:ilvl w:val="0"/>
          <w:numId w:val="1"/>
        </w:numPr>
        <w:spacing w:after="60"/>
      </w:pPr>
      <w:r>
        <w:t xml:space="preserve">A one-page executive summary of the state of each of the 10 sections.</w:t>
      </w:r>
    </w:p>
    <w:p>
      <w:pPr>
        <w:pStyle w:val="ListParagraph"/>
        <w:numPr>
          <w:ilvl w:val="0"/>
          <w:numId w:val="1"/>
        </w:numPr>
        <w:spacing w:after="60"/>
      </w:pPr>
      <w:r>
        <w:t xml:space="preserve">A single go/no-go recommendation from the Engineering Lead and Founder.</w:t>
      </w:r>
    </w:p>
    <w:p>
      <w:pPr>
        <w:pStyle w:val="Heading1"/>
        <w:pageBreakBefore/>
        <w:spacing w:after="200" w:before="400"/>
      </w:pPr>
      <w:r>
        <w:rPr>
          <w:b/>
          <w:bCs/>
          <w:sz w:val="32"/>
          <w:szCs w:val="32"/>
        </w:rPr>
        <w:t xml:space="preserve">14. Go / No-Go gate for code kickoff</w:t>
      </w:r>
    </w:p>
    <w:p>
      <w:pPr>
        <w:pStyle w:val="Heading2"/>
        <w:spacing w:after="150" w:before="300"/>
      </w:pPr>
      <w:r>
        <w:rPr>
          <w:b/>
          <w:bCs/>
          <w:sz w:val="26"/>
          <w:szCs w:val="26"/>
        </w:rPr>
        <w:t xml:space="preserve">14.1 Purpose</w:t>
      </w:r>
    </w:p>
    <w:p>
      <w:pPr>
        <w:spacing w:after="120"/>
      </w:pPr>
      <w:r>
        <w:t xml:space="preserve">At end of Week 8, one meeting decides: begin Sprint 1 on Monday of Week 9, or slip. This section defines the criteria that meeting uses. Anything less rigorous than a written checklist tends to result in "looks fine, let's start" — followed by a stall in Sprint 3 when a missed dependency surfaces.</w:t>
      </w:r>
    </w:p>
    <w:p>
      <w:pPr>
        <w:pStyle w:val="Heading2"/>
        <w:spacing w:after="150" w:before="300"/>
      </w:pPr>
      <w:r>
        <w:rPr>
          <w:b/>
          <w:bCs/>
          <w:sz w:val="26"/>
          <w:szCs w:val="26"/>
        </w:rPr>
        <w:t xml:space="preserve">14.2 The go criteria</w:t>
      </w:r>
    </w:p>
    <w:p>
      <w:pPr>
        <w:spacing w:after="120"/>
      </w:pPr>
      <w:r>
        <w:t xml:space="preserve">For a Go decision, every item below must be true. Items marked with an asterisk have documented workarounds if they cannot be met on time — the workaround must also be signed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100"/>
        <w:gridCol w:w="2660"/>
      </w:tblGrid>
      <w:tr>
        <w:trPr>
          <w:tblHeader/>
        </w:trPr>
        <w:tc>
          <w:tcPr>
            <w:tcW w:type="dxa" w:w="4600"/>
            <w:shd w:fill="1F2937" w:color="auto" w:val="clear"/>
          </w:tcPr>
          <w:p>
            <w:r>
              <w:rPr>
                <w:b/>
                <w:bCs/>
                <w:color w:val="FFFFFF"/>
                <w:sz w:val="20"/>
                <w:szCs w:val="20"/>
              </w:rPr>
              <w:t xml:space="preserve">Criterion</w:t>
            </w:r>
          </w:p>
        </w:tc>
        <w:tc>
          <w:tcPr>
            <w:tcW w:type="dxa" w:w="2100"/>
            <w:shd w:fill="1F2937" w:color="auto" w:val="clear"/>
          </w:tcPr>
          <w:p>
            <w:r>
              <w:rPr>
                <w:b/>
                <w:bCs/>
                <w:color w:val="FFFFFF"/>
                <w:sz w:val="20"/>
                <w:szCs w:val="20"/>
              </w:rPr>
              <w:t xml:space="preserve">Owner sign-off</w:t>
            </w:r>
          </w:p>
        </w:tc>
        <w:tc>
          <w:tcPr>
            <w:tcW w:type="dxa" w:w="2660"/>
            <w:shd w:fill="1F2937" w:color="auto" w:val="clear"/>
          </w:tcPr>
          <w:p>
            <w:r>
              <w:rPr>
                <w:b/>
                <w:bCs/>
                <w:color w:val="FFFFFF"/>
                <w:sz w:val="20"/>
                <w:szCs w:val="20"/>
              </w:rPr>
              <w:t xml:space="preserve">Workaround if not met by W8</w:t>
            </w:r>
          </w:p>
        </w:tc>
      </w:tr>
      <w:tr>
        <w:tc>
          <w:tcPr>
            <w:tcW w:type="dxa" w:w="4600"/>
          </w:tcPr>
          <w:p>
            <w:r>
              <w:rPr>
                <w:sz w:val="20"/>
                <w:szCs w:val="20"/>
              </w:rPr>
              <w:t xml:space="preserve">All 10 A-workstream decisions signed off and in the decision log</w:t>
            </w:r>
          </w:p>
        </w:tc>
        <w:tc>
          <w:tcPr>
            <w:tcW w:type="dxa" w:w="2100"/>
          </w:tcPr>
          <w:p>
            <w:r>
              <w:rPr>
                <w:sz w:val="20"/>
                <w:szCs w:val="20"/>
              </w:rPr>
              <w:t xml:space="preserve">Product + Founder</w:t>
            </w:r>
          </w:p>
        </w:tc>
        <w:tc>
          <w:tcPr>
            <w:tcW w:type="dxa" w:w="2660"/>
          </w:tcPr>
          <w:p>
            <w:r>
              <w:rPr>
                <w:sz w:val="20"/>
                <w:szCs w:val="20"/>
              </w:rPr>
              <w:t xml:space="preserve">None — must be resolved</w:t>
            </w:r>
          </w:p>
        </w:tc>
      </w:tr>
      <w:tr>
        <w:tc>
          <w:tcPr>
            <w:tcW w:type="dxa" w:w="4600"/>
          </w:tcPr>
          <w:p>
            <w:r>
              <w:rPr>
                <w:sz w:val="20"/>
                <w:szCs w:val="20"/>
              </w:rPr>
              <w:t xml:space="preserve">Corpus licence register complete for all 50k videos</w:t>
            </w:r>
          </w:p>
        </w:tc>
        <w:tc>
          <w:tcPr>
            <w:tcW w:type="dxa" w:w="2100"/>
          </w:tcPr>
          <w:p>
            <w:r>
              <w:rPr>
                <w:sz w:val="20"/>
                <w:szCs w:val="20"/>
              </w:rPr>
              <w:t xml:space="preserve">Legal + Ops</w:t>
            </w:r>
          </w:p>
        </w:tc>
        <w:tc>
          <w:tcPr>
            <w:tcW w:type="dxa" w:w="2660"/>
          </w:tcPr>
          <w:p>
            <w:r>
              <w:rPr>
                <w:sz w:val="20"/>
                <w:szCs w:val="20"/>
              </w:rPr>
              <w:t xml:space="preserve">None — Feature A cannot ship without this</w:t>
            </w:r>
          </w:p>
        </w:tc>
      </w:tr>
      <w:tr>
        <w:tc>
          <w:tcPr>
            <w:tcW w:type="dxa" w:w="4600"/>
          </w:tcPr>
          <w:p>
            <w:r>
              <w:rPr>
                <w:sz w:val="20"/>
                <w:szCs w:val="20"/>
              </w:rPr>
              <w:t xml:space="preserve">Terms of Service, Privacy Policy, Acceptable Use Policy in final draft (not necessarily published)</w:t>
            </w:r>
          </w:p>
        </w:tc>
        <w:tc>
          <w:tcPr>
            <w:tcW w:type="dxa" w:w="2100"/>
          </w:tcPr>
          <w:p>
            <w:r>
              <w:rPr>
                <w:sz w:val="20"/>
                <w:szCs w:val="20"/>
              </w:rPr>
              <w:t xml:space="preserve">Legal</w:t>
            </w:r>
          </w:p>
        </w:tc>
        <w:tc>
          <w:tcPr>
            <w:tcW w:type="dxa" w:w="2660"/>
          </w:tcPr>
          <w:p>
            <w:r>
              <w:rPr>
                <w:sz w:val="20"/>
                <w:szCs w:val="20"/>
              </w:rPr>
              <w:t xml:space="preserve">*Can be finalised during v1.0 Phase 1, must publish before Phase 5 Beta</w:t>
            </w:r>
          </w:p>
        </w:tc>
      </w:tr>
      <w:tr>
        <w:tc>
          <w:tcPr>
            <w:tcW w:type="dxa" w:w="4600"/>
          </w:tcPr>
          <w:p>
            <w:r>
              <w:rPr>
                <w:sz w:val="20"/>
                <w:szCs w:val="20"/>
              </w:rPr>
              <w:t xml:space="preserve">Meta App Review, TikTok Content Posting API, YouTube quota, LinkedIn MDP submissions all filed</w:t>
            </w:r>
          </w:p>
        </w:tc>
        <w:tc>
          <w:tcPr>
            <w:tcW w:type="dxa" w:w="2100"/>
          </w:tcPr>
          <w:p>
            <w:r>
              <w:rPr>
                <w:sz w:val="20"/>
                <w:szCs w:val="20"/>
              </w:rPr>
              <w:t xml:space="preserve">Product + Engineering</w:t>
            </w:r>
          </w:p>
        </w:tc>
        <w:tc>
          <w:tcPr>
            <w:tcW w:type="dxa" w:w="2660"/>
          </w:tcPr>
          <w:p>
            <w:r>
              <w:rPr>
                <w:sz w:val="20"/>
                <w:szCs w:val="20"/>
              </w:rPr>
              <w:t xml:space="preserve">*Late submissions are recoverable; unfiled ones are not</w:t>
            </w:r>
          </w:p>
        </w:tc>
      </w:tr>
      <w:tr>
        <w:tc>
          <w:tcPr>
            <w:tcW w:type="dxa" w:w="4600"/>
          </w:tcPr>
          <w:p>
            <w:r>
              <w:rPr>
                <w:sz w:val="20"/>
                <w:szCs w:val="20"/>
              </w:rPr>
              <w:t xml:space="preserve">Studio staging environment returning 200 on /api/health</w:t>
            </w:r>
          </w:p>
        </w:tc>
        <w:tc>
          <w:tcPr>
            <w:tcW w:type="dxa" w:w="2100"/>
          </w:tcPr>
          <w:p>
            <w:r>
              <w:rPr>
                <w:sz w:val="20"/>
                <w:szCs w:val="20"/>
              </w:rPr>
              <w:t xml:space="preserve">DevOps</w:t>
            </w:r>
          </w:p>
        </w:tc>
        <w:tc>
          <w:tcPr>
            <w:tcW w:type="dxa" w:w="2660"/>
          </w:tcPr>
          <w:p>
            <w:r>
              <w:rPr>
                <w:sz w:val="20"/>
                <w:szCs w:val="20"/>
              </w:rPr>
              <w:t xml:space="preserve">None — Sprint 1 cannot deploy without this</w:t>
            </w:r>
          </w:p>
        </w:tc>
      </w:tr>
      <w:tr>
        <w:tc>
          <w:tcPr>
            <w:tcW w:type="dxa" w:w="4600"/>
          </w:tcPr>
          <w:p>
            <w:r>
              <w:rPr>
                <w:sz w:val="20"/>
                <w:szCs w:val="20"/>
              </w:rPr>
              <w:t xml:space="preserve">Studio production environment provisioned (locked to allow-list)</w:t>
            </w:r>
          </w:p>
        </w:tc>
        <w:tc>
          <w:tcPr>
            <w:tcW w:type="dxa" w:w="2100"/>
          </w:tcPr>
          <w:p>
            <w:r>
              <w:rPr>
                <w:sz w:val="20"/>
                <w:szCs w:val="20"/>
              </w:rPr>
              <w:t xml:space="preserve">DevOps</w:t>
            </w:r>
          </w:p>
        </w:tc>
        <w:tc>
          <w:tcPr>
            <w:tcW w:type="dxa" w:w="2660"/>
          </w:tcPr>
          <w:p>
            <w:r>
              <w:rPr>
                <w:sz w:val="20"/>
                <w:szCs w:val="20"/>
              </w:rPr>
              <w:t xml:space="preserve">*Can slip 1 week</w:t>
            </w:r>
          </w:p>
        </w:tc>
      </w:tr>
      <w:tr>
        <w:tc>
          <w:tcPr>
            <w:tcW w:type="dxa" w:w="4600"/>
          </w:tcPr>
          <w:p>
            <w:r>
              <w:rPr>
                <w:sz w:val="20"/>
                <w:szCs w:val="20"/>
              </w:rPr>
              <w:t xml:space="preserve">All 30+ provider API keys in secret manager</w:t>
            </w:r>
          </w:p>
        </w:tc>
        <w:tc>
          <w:tcPr>
            <w:tcW w:type="dxa" w:w="2100"/>
          </w:tcPr>
          <w:p>
            <w:r>
              <w:rPr>
                <w:sz w:val="20"/>
                <w:szCs w:val="20"/>
              </w:rPr>
              <w:t xml:space="preserve">DevOps + Engineering</w:t>
            </w:r>
          </w:p>
        </w:tc>
        <w:tc>
          <w:tcPr>
            <w:tcW w:type="dxa" w:w="2660"/>
          </w:tcPr>
          <w:p>
            <w:r>
              <w:rPr>
                <w:sz w:val="20"/>
                <w:szCs w:val="20"/>
              </w:rPr>
              <w:t xml:space="preserve">*Secondary providers can slip 2 weeks</w:t>
            </w:r>
          </w:p>
        </w:tc>
      </w:tr>
      <w:tr>
        <w:tc>
          <w:tcPr>
            <w:tcW w:type="dxa" w:w="4600"/>
          </w:tcPr>
          <w:p>
            <w:r>
              <w:rPr>
                <w:sz w:val="20"/>
                <w:szCs w:val="20"/>
              </w:rPr>
              <w:t xml:space="preserve">Full engineering team in place (Eng Lead, 2 backend, ML, 2 frontend, DevOps, PM, Designer, QA)</w:t>
            </w:r>
          </w:p>
        </w:tc>
        <w:tc>
          <w:tcPr>
            <w:tcW w:type="dxa" w:w="2100"/>
          </w:tcPr>
          <w:p>
            <w:r>
              <w:rPr>
                <w:sz w:val="20"/>
                <w:szCs w:val="20"/>
              </w:rPr>
              <w:t xml:space="preserve">Founder + Eng Lead</w:t>
            </w:r>
          </w:p>
        </w:tc>
        <w:tc>
          <w:tcPr>
            <w:tcW w:type="dxa" w:w="2660"/>
          </w:tcPr>
          <w:p>
            <w:r>
              <w:rPr>
                <w:sz w:val="20"/>
                <w:szCs w:val="20"/>
              </w:rPr>
              <w:t xml:space="preserve">*Up to 1 role can slip 4 weeks if the affected sprints are re-sequenced</w:t>
            </w:r>
          </w:p>
        </w:tc>
      </w:tr>
      <w:tr>
        <w:tc>
          <w:tcPr>
            <w:tcW w:type="dxa" w:w="4600"/>
          </w:tcPr>
          <w:p>
            <w:r>
              <w:rPr>
                <w:sz w:val="20"/>
                <w:szCs w:val="20"/>
              </w:rPr>
              <w:t xml:space="preserve">Validated overlay editor prototype</w:t>
            </w:r>
          </w:p>
        </w:tc>
        <w:tc>
          <w:tcPr>
            <w:tcW w:type="dxa" w:w="2100"/>
          </w:tcPr>
          <w:p>
            <w:r>
              <w:rPr>
                <w:sz w:val="20"/>
                <w:szCs w:val="20"/>
              </w:rPr>
              <w:t xml:space="preserve">Product + Designer</w:t>
            </w:r>
          </w:p>
        </w:tc>
        <w:tc>
          <w:tcPr>
            <w:tcW w:type="dxa" w:w="2660"/>
          </w:tcPr>
          <w:p>
            <w:r>
              <w:rPr>
                <w:sz w:val="20"/>
                <w:szCs w:val="20"/>
              </w:rPr>
              <w:t xml:space="preserve">*Feature B can slip from v1.0 stretch to v1.1 without shifting v1.0 GA</w:t>
            </w:r>
          </w:p>
        </w:tc>
      </w:tr>
      <w:tr>
        <w:tc>
          <w:tcPr>
            <w:tcW w:type="dxa" w:w="4600"/>
          </w:tcPr>
          <w:p>
            <w:r>
              <w:rPr>
                <w:sz w:val="20"/>
                <w:szCs w:val="20"/>
              </w:rPr>
              <w:t xml:space="preserve">50k videos ingested through pipeline; search quality validated</w:t>
            </w:r>
          </w:p>
        </w:tc>
        <w:tc>
          <w:tcPr>
            <w:tcW w:type="dxa" w:w="2100"/>
          </w:tcPr>
          <w:p>
            <w:r>
              <w:rPr>
                <w:sz w:val="20"/>
                <w:szCs w:val="20"/>
              </w:rPr>
              <w:t xml:space="preserve">ML Engineer + Product</w:t>
            </w:r>
          </w:p>
        </w:tc>
        <w:tc>
          <w:tcPr>
            <w:tcW w:type="dxa" w:w="2660"/>
          </w:tcPr>
          <w:p>
            <w:r>
              <w:rPr>
                <w:sz w:val="20"/>
                <w:szCs w:val="20"/>
              </w:rPr>
              <w:t xml:space="preserve">*Feature A launch shifts to v1.1 late — v1.0 GA unaffected</w:t>
            </w:r>
          </w:p>
        </w:tc>
      </w:tr>
      <w:tr>
        <w:tc>
          <w:tcPr>
            <w:tcW w:type="dxa" w:w="4600"/>
          </w:tcPr>
          <w:p>
            <w:r>
              <w:rPr>
                <w:sz w:val="20"/>
                <w:szCs w:val="20"/>
              </w:rPr>
              <w:t xml:space="preserve">QA fixtures complete</w:t>
            </w:r>
          </w:p>
        </w:tc>
        <w:tc>
          <w:tcPr>
            <w:tcW w:type="dxa" w:w="2100"/>
          </w:tcPr>
          <w:p>
            <w:r>
              <w:rPr>
                <w:sz w:val="20"/>
                <w:szCs w:val="20"/>
              </w:rPr>
              <w:t xml:space="preserve">QA + Product</w:t>
            </w:r>
          </w:p>
        </w:tc>
        <w:tc>
          <w:tcPr>
            <w:tcW w:type="dxa" w:w="2660"/>
          </w:tcPr>
          <w:p>
            <w:r>
              <w:rPr>
                <w:sz w:val="20"/>
                <w:szCs w:val="20"/>
              </w:rPr>
              <w:t xml:space="preserve">*Can accumulate through Sprints 1-3</w:t>
            </w:r>
          </w:p>
        </w:tc>
      </w:tr>
      <w:tr>
        <w:tc>
          <w:tcPr>
            <w:tcW w:type="dxa" w:w="4600"/>
          </w:tcPr>
          <w:p>
            <w:r>
              <w:rPr>
                <w:sz w:val="20"/>
                <w:szCs w:val="20"/>
              </w:rPr>
              <w:t xml:space="preserve">Alpha customer list signed</w:t>
            </w:r>
          </w:p>
        </w:tc>
        <w:tc>
          <w:tcPr>
            <w:tcW w:type="dxa" w:w="2100"/>
          </w:tcPr>
          <w:p>
            <w:r>
              <w:rPr>
                <w:sz w:val="20"/>
                <w:szCs w:val="20"/>
              </w:rPr>
              <w:t xml:space="preserve">Product</w:t>
            </w:r>
          </w:p>
        </w:tc>
        <w:tc>
          <w:tcPr>
            <w:tcW w:type="dxa" w:w="2660"/>
          </w:tcPr>
          <w:p>
            <w:r>
              <w:rPr>
                <w:sz w:val="20"/>
                <w:szCs w:val="20"/>
              </w:rPr>
              <w:t xml:space="preserve">None — Phase 1 blocked without them</w:t>
            </w:r>
          </w:p>
        </w:tc>
      </w:tr>
      <w:tr>
        <w:tc>
          <w:tcPr>
            <w:tcW w:type="dxa" w:w="4600"/>
          </w:tcPr>
          <w:p>
            <w:r>
              <w:rPr>
                <w:sz w:val="20"/>
                <w:szCs w:val="20"/>
              </w:rPr>
              <w:t xml:space="preserve">Beta customer list signed</w:t>
            </w:r>
          </w:p>
        </w:tc>
        <w:tc>
          <w:tcPr>
            <w:tcW w:type="dxa" w:w="2100"/>
          </w:tcPr>
          <w:p>
            <w:r>
              <w:rPr>
                <w:sz w:val="20"/>
                <w:szCs w:val="20"/>
              </w:rPr>
              <w:t xml:space="preserve">Product</w:t>
            </w:r>
          </w:p>
        </w:tc>
        <w:tc>
          <w:tcPr>
            <w:tcW w:type="dxa" w:w="2660"/>
          </w:tcPr>
          <w:p>
            <w:r>
              <w:rPr>
                <w:sz w:val="20"/>
                <w:szCs w:val="20"/>
              </w:rPr>
              <w:t xml:space="preserve">*Can grow through Sprints 1-6</w:t>
            </w:r>
          </w:p>
        </w:tc>
      </w:tr>
      <w:tr>
        <w:tc>
          <w:tcPr>
            <w:tcW w:type="dxa" w:w="4600"/>
          </w:tcPr>
          <w:p>
            <w:r>
              <w:rPr>
                <w:sz w:val="20"/>
                <w:szCs w:val="20"/>
              </w:rPr>
              <w:t xml:space="preserve">Consolidated risk register with runbooks for 8 priority risks</w:t>
            </w:r>
          </w:p>
        </w:tc>
        <w:tc>
          <w:tcPr>
            <w:tcW w:type="dxa" w:w="2100"/>
          </w:tcPr>
          <w:p>
            <w:r>
              <w:rPr>
                <w:sz w:val="20"/>
                <w:szCs w:val="20"/>
              </w:rPr>
              <w:t xml:space="preserve">Founder + Eng Lead</w:t>
            </w:r>
          </w:p>
        </w:tc>
        <w:tc>
          <w:tcPr>
            <w:tcW w:type="dxa" w:w="2660"/>
          </w:tcPr>
          <w:p>
            <w:r>
              <w:rPr>
                <w:sz w:val="20"/>
                <w:szCs w:val="20"/>
              </w:rPr>
              <w:t xml:space="preserve">*Runbooks for lower priorities can be written during Sprint 1-3</w:t>
            </w:r>
          </w:p>
        </w:tc>
      </w:tr>
      <w:tr>
        <w:tc>
          <w:tcPr>
            <w:tcW w:type="dxa" w:w="4600"/>
          </w:tcPr>
          <w:p>
            <w:r>
              <w:rPr>
                <w:sz w:val="20"/>
                <w:szCs w:val="20"/>
              </w:rPr>
              <w:t xml:space="preserve">Kill-switch rehearsal completed on staging within 60-second SLO</w:t>
            </w:r>
          </w:p>
        </w:tc>
        <w:tc>
          <w:tcPr>
            <w:tcW w:type="dxa" w:w="2100"/>
          </w:tcPr>
          <w:p>
            <w:r>
              <w:rPr>
                <w:sz w:val="20"/>
                <w:szCs w:val="20"/>
              </w:rPr>
              <w:t xml:space="preserve">DevOps + Eng Lead</w:t>
            </w:r>
          </w:p>
        </w:tc>
        <w:tc>
          <w:tcPr>
            <w:tcW w:type="dxa" w:w="2660"/>
          </w:tcPr>
          <w:p>
            <w:r>
              <w:rPr>
                <w:sz w:val="20"/>
                <w:szCs w:val="20"/>
              </w:rPr>
              <w:t xml:space="preserve">None — must be proven before customer traffic</w:t>
            </w:r>
          </w:p>
        </w:tc>
      </w:tr>
      <w:tr>
        <w:tc>
          <w:tcPr>
            <w:tcW w:type="dxa" w:w="4600"/>
          </w:tcPr>
          <w:p>
            <w:r>
              <w:rPr>
                <w:sz w:val="20"/>
                <w:szCs w:val="20"/>
              </w:rPr>
              <w:t xml:space="preserve">Sprint 1 and Sprint 2 tickets pre-written in the tracker</w:t>
            </w:r>
          </w:p>
        </w:tc>
        <w:tc>
          <w:tcPr>
            <w:tcW w:type="dxa" w:w="2100"/>
          </w:tcPr>
          <w:p>
            <w:r>
              <w:rPr>
                <w:sz w:val="20"/>
                <w:szCs w:val="20"/>
              </w:rPr>
              <w:t xml:space="preserve">Eng Lead + PM</w:t>
            </w:r>
          </w:p>
        </w:tc>
        <w:tc>
          <w:tcPr>
            <w:tcW w:type="dxa" w:w="2660"/>
          </w:tcPr>
          <w:p>
            <w:r>
              <w:rPr>
                <w:sz w:val="20"/>
                <w:szCs w:val="20"/>
              </w:rPr>
              <w:t xml:space="preserve">None — otherwise Week 9 starts with a planning meeting instead of code</w:t>
            </w:r>
          </w:p>
        </w:tc>
      </w:tr>
    </w:tbl>
    <w:p>
      <w:pPr>
        <w:pStyle w:val="Heading2"/>
        <w:spacing w:after="150" w:before="300"/>
      </w:pPr>
      <w:r>
        <w:rPr>
          <w:b/>
          <w:bCs/>
          <w:sz w:val="26"/>
          <w:szCs w:val="26"/>
        </w:rPr>
        <w:t xml:space="preserve">14.3 The go/no-go meeting</w:t>
      </w:r>
    </w:p>
    <w:p>
      <w:pPr>
        <w:pStyle w:val="ListParagraph"/>
        <w:numPr>
          <w:ilvl w:val="0"/>
          <w:numId w:val="1"/>
        </w:numPr>
        <w:spacing w:after="60"/>
      </w:pPr>
      <w:r>
        <w:t xml:space="preserve">Held on Wednesday of Week 8 — leaves Thursday-Friday to resolve remaining items or accept the slip.</w:t>
      </w:r>
    </w:p>
    <w:p>
      <w:pPr>
        <w:pStyle w:val="ListParagraph"/>
        <w:numPr>
          <w:ilvl w:val="0"/>
          <w:numId w:val="1"/>
        </w:numPr>
        <w:spacing w:after="60"/>
      </w:pPr>
      <w:r>
        <w:t xml:space="preserve">Attendees: Founder, Engineering Lead, Product Manager, DevOps Lead, Legal Counsel (or written statement), Designer.</w:t>
      </w:r>
    </w:p>
    <w:p>
      <w:pPr>
        <w:pStyle w:val="ListParagraph"/>
        <w:numPr>
          <w:ilvl w:val="0"/>
          <w:numId w:val="1"/>
        </w:numPr>
        <w:spacing w:after="60"/>
      </w:pPr>
      <w:r>
        <w:t xml:space="preserve">Duration: 90 minutes maximum. If it runs longer, the answer is No-Go by default.</w:t>
      </w:r>
    </w:p>
    <w:p>
      <w:pPr>
        <w:pStyle w:val="ListParagraph"/>
        <w:numPr>
          <w:ilvl w:val="0"/>
          <w:numId w:val="1"/>
        </w:numPr>
        <w:spacing w:after="60"/>
      </w:pPr>
      <w:r>
        <w:t xml:space="preserve">Format: walk the checklist above; each row gets Yes / No / Workaround.</w:t>
      </w:r>
    </w:p>
    <w:p>
      <w:pPr>
        <w:pStyle w:val="ListParagraph"/>
        <w:numPr>
          <w:ilvl w:val="0"/>
          <w:numId w:val="1"/>
        </w:numPr>
        <w:spacing w:after="60"/>
      </w:pPr>
      <w:r>
        <w:t xml:space="preserve">Decision: unanimous Go required from Founder + Engineering Lead. Any No-Go from either is a slip.</w:t>
      </w:r>
    </w:p>
    <w:p>
      <w:pPr>
        <w:pStyle w:val="ListParagraph"/>
        <w:numPr>
          <w:ilvl w:val="0"/>
          <w:numId w:val="1"/>
        </w:numPr>
        <w:spacing w:after="60"/>
      </w:pPr>
      <w:r>
        <w:t xml:space="preserve">Output: a signed one-page memo — Go with any signed-off workarounds, OR No-Go with the specific blockers and the revised kickoff date.</w:t>
      </w:r>
    </w:p>
    <w:p>
      <w:pPr>
        <w:pStyle w:val="Heading2"/>
        <w:spacing w:after="150" w:before="300"/>
      </w:pPr>
      <w:r>
        <w:rPr>
          <w:b/>
          <w:bCs/>
          <w:sz w:val="26"/>
          <w:szCs w:val="26"/>
        </w:rPr>
        <w:t xml:space="preserve">14.4 If it's a No-Go</w:t>
      </w:r>
    </w:p>
    <w:p>
      <w:pPr>
        <w:pStyle w:val="ListParagraph"/>
        <w:numPr>
          <w:ilvl w:val="0"/>
          <w:numId w:val="1"/>
        </w:numPr>
        <w:spacing w:after="60"/>
      </w:pPr>
      <w:r>
        <w:t xml:space="preserve">Slip by 1 week — acceptable, run planning for one more week.</w:t>
      </w:r>
    </w:p>
    <w:p>
      <w:pPr>
        <w:pStyle w:val="ListParagraph"/>
        <w:numPr>
          <w:ilvl w:val="0"/>
          <w:numId w:val="1"/>
        </w:numPr>
        <w:spacing w:after="60"/>
      </w:pPr>
      <w:r>
        <w:t xml:space="preserve">Slip by 2-4 weeks — acceptable but triggers a scope conversation; something may descope from v1.0 to v1.1.</w:t>
      </w:r>
    </w:p>
    <w:p>
      <w:pPr>
        <w:pStyle w:val="ListParagraph"/>
        <w:numPr>
          <w:ilvl w:val="0"/>
          <w:numId w:val="1"/>
        </w:numPr>
        <w:spacing w:after="60"/>
      </w:pPr>
      <w:r>
        <w:t xml:space="preserve">Slip by more than 4 weeks — treat as a serious planning failure; run a root-cause review before continuing.</w:t>
      </w:r>
    </w:p>
    <w:p>
      <w:pPr>
        <w:pStyle w:val="Heading2"/>
        <w:spacing w:after="150" w:before="300"/>
      </w:pPr>
      <w:r>
        <w:rPr>
          <w:b/>
          <w:bCs/>
          <w:sz w:val="26"/>
          <w:szCs w:val="26"/>
        </w:rPr>
        <w:t xml:space="preserve">14.5 If it's a Go</w:t>
      </w:r>
    </w:p>
    <w:p>
      <w:pPr>
        <w:pStyle w:val="ListParagraph"/>
        <w:numPr>
          <w:ilvl w:val="0"/>
          <w:numId w:val="1"/>
        </w:numPr>
        <w:spacing w:after="60"/>
      </w:pPr>
      <w:r>
        <w:t xml:space="preserve">Sprint 1 begins Monday of Week 9.</w:t>
      </w:r>
    </w:p>
    <w:p>
      <w:pPr>
        <w:pStyle w:val="ListParagraph"/>
        <w:numPr>
          <w:ilvl w:val="0"/>
          <w:numId w:val="1"/>
        </w:numPr>
        <w:spacing w:after="60"/>
      </w:pPr>
      <w:r>
        <w:t xml:space="preserve">The handoff package is broadcast to the whole team (engineering + adjacent stakeholders).</w:t>
      </w:r>
    </w:p>
    <w:p>
      <w:pPr>
        <w:pStyle w:val="ListParagraph"/>
        <w:numPr>
          <w:ilvl w:val="0"/>
          <w:numId w:val="1"/>
        </w:numPr>
        <w:spacing w:after="60"/>
      </w:pPr>
      <w:r>
        <w:t xml:space="preserve">The planning cadence (weekly product meetings, weekly vendor check-ins) shifts to sprint cadence.</w:t>
      </w:r>
    </w:p>
    <w:p>
      <w:pPr>
        <w:pStyle w:val="ListParagraph"/>
        <w:numPr>
          <w:ilvl w:val="0"/>
          <w:numId w:val="1"/>
        </w:numPr>
        <w:spacing w:after="60"/>
      </w:pPr>
      <w:r>
        <w:t xml:space="preserve">Workstreams A-I close; ownership of ongoing items (vendor management, legal follow-ups, risk register) transfers to permanent owners.</w:t>
      </w:r>
    </w:p>
    <w:p>
      <w:pPr>
        <w:pStyle w:val="ListParagraph"/>
        <w:numPr>
          <w:ilvl w:val="0"/>
          <w:numId w:val="1"/>
        </w:numPr>
        <w:spacing w:after="60"/>
      </w:pPr>
      <w:r>
        <w:t xml:space="preserve">The build is measured against the v1.0 rollout plan (v1.0 Section 19) from this point.</w:t>
      </w:r>
    </w:p>
    <w:p>
      <w:pPr>
        <w:pStyle w:val="Heading2"/>
        <w:spacing w:after="150" w:before="300"/>
      </w:pPr>
      <w:r>
        <w:rPr>
          <w:b/>
          <w:bCs/>
          <w:sz w:val="26"/>
          <w:szCs w:val="26"/>
        </w:rPr>
        <w:t xml:space="preserve">14.6 Closing note</w:t>
      </w:r>
    </w:p>
    <w:p>
      <w:pPr>
        <w:spacing w:after="120"/>
      </w:pPr>
      <w:r>
        <w:t xml:space="preserve">The pre-production planning phase feels expensive because eight weeks with no code makes people uncomfortable. It is nearly always cheaper than the alternative — starting code the week the spec is done and hitting a wall in Sprint 3 because a provider is still in review, or the legal position is unclear, or the corpus is still on a hard drive somewhere, or nobody is on-call for the safety scanner going haywire.</w:t>
      </w:r>
    </w:p>
    <w:p>
      <w:pPr>
        <w:spacing w:after="120"/>
      </w:pPr>
      <w:r>
        <w:t xml:space="preserve">The Engagement service in v0.3 hit its numbers because the audit was done before launch, not after. Studio is a substantially larger service. Give the pre-production work the eight weeks it needs. The build after it will move faster than one that skipped this phase — reliably.</w:t>
      </w:r>
    </w:p>
    <w:p>
      <w:pPr>
        <w:spacing w:after="120"/>
      </w:pPr>
      <w:r>
        <w:t xml:space="preserve">If any part of this playbook fails to translate to reality, revise it. The goal is a running v1.0 with the fewest surprises, not a perfectly-followed plan.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PostMind Studio · Pre-Production Planning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lvl w:ilvl="1" w15:tentative="1">
      <w:start w:val="1"/>
      <w:numFmt w:val="lowerLetter"/>
      <w:lvlText w:val="%2."/>
      <w:lvlJc w:val="lef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PostMind Studio — Pre-Production Planning Playbook</dc:title>
  <dc:creator>PostMind AI</dc:creator>
  <cp:lastModifiedBy>Un-named</cp:lastModifiedBy>
  <cp:revision>1</cp:revision>
  <dcterms:created xsi:type="dcterms:W3CDTF">2026-09-27T02:03:20.367Z</dcterms:created>
  <dcterms:modified xsi:type="dcterms:W3CDTF">2026-09-27T02:03:20.368Z</dcterms:modified>
</cp:coreProperties>
</file>

<file path=docProps/custom.xml><?xml version="1.0" encoding="utf-8"?>
<Properties xmlns="http://schemas.openxmlformats.org/officeDocument/2006/custom-properties" xmlns:vt="http://schemas.openxmlformats.org/officeDocument/2006/docPropsVTypes"/>
</file>